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3F" w:rsidRPr="00087B25" w:rsidRDefault="003F223F" w:rsidP="00BE72DA">
      <w:pPr>
        <w:ind w:right="426"/>
        <w:jc w:val="center"/>
        <w:rPr>
          <w:i/>
          <w:sz w:val="22"/>
          <w:szCs w:val="22"/>
          <w:lang w:val="ru-RU"/>
        </w:rPr>
      </w:pPr>
      <w:r w:rsidRPr="00087B25">
        <w:rPr>
          <w:i/>
          <w:sz w:val="22"/>
          <w:szCs w:val="22"/>
          <w:lang w:val="ru-RU"/>
        </w:rPr>
        <w:t>Вниманию представителей организаций-претендентов!</w:t>
      </w:r>
    </w:p>
    <w:p w:rsidR="003F223F" w:rsidRPr="00087B25" w:rsidRDefault="003F223F" w:rsidP="00860405">
      <w:pPr>
        <w:tabs>
          <w:tab w:val="left" w:pos="7513"/>
        </w:tabs>
        <w:ind w:right="284"/>
        <w:jc w:val="center"/>
        <w:rPr>
          <w:b/>
          <w:sz w:val="22"/>
          <w:szCs w:val="22"/>
          <w:lang w:val="ru-RU"/>
        </w:rPr>
      </w:pPr>
      <w:r w:rsidRPr="00087B25">
        <w:rPr>
          <w:b/>
          <w:sz w:val="22"/>
          <w:szCs w:val="22"/>
          <w:lang w:val="ru-RU"/>
        </w:rPr>
        <w:t>Открытый запрос цен №</w:t>
      </w:r>
      <w:r w:rsidR="00014D6D" w:rsidRPr="00087B25">
        <w:rPr>
          <w:b/>
          <w:sz w:val="22"/>
          <w:szCs w:val="22"/>
          <w:lang w:val="ru-RU"/>
        </w:rPr>
        <w:t>98/</w:t>
      </w:r>
      <w:r w:rsidR="00860405" w:rsidRPr="00087B25">
        <w:rPr>
          <w:b/>
          <w:sz w:val="22"/>
          <w:szCs w:val="22"/>
          <w:lang w:val="ru-RU"/>
        </w:rPr>
        <w:t>1</w:t>
      </w:r>
      <w:r w:rsidR="00860405" w:rsidRPr="00087B25">
        <w:rPr>
          <w:b/>
          <w:sz w:val="22"/>
          <w:szCs w:val="22"/>
          <w:lang w:val="ka-GE"/>
        </w:rPr>
        <w:t>11</w:t>
      </w:r>
      <w:r w:rsidRPr="00087B25">
        <w:rPr>
          <w:b/>
          <w:sz w:val="22"/>
          <w:szCs w:val="22"/>
          <w:lang w:val="ru-RU"/>
        </w:rPr>
        <w:t xml:space="preserve"> </w:t>
      </w:r>
      <w:r w:rsidR="00622DF8" w:rsidRPr="00087B25">
        <w:rPr>
          <w:b/>
          <w:sz w:val="22"/>
          <w:szCs w:val="22"/>
          <w:lang w:val="ru-RU"/>
        </w:rPr>
        <w:t xml:space="preserve">на поставку </w:t>
      </w:r>
      <w:r w:rsidR="001F7920" w:rsidRPr="00087B25">
        <w:rPr>
          <w:b/>
          <w:sz w:val="22"/>
          <w:szCs w:val="22"/>
          <w:lang w:val="ru-RU"/>
        </w:rPr>
        <w:t>печатной бумаги</w:t>
      </w:r>
      <w:r w:rsidR="006C3D27" w:rsidRPr="00087B25">
        <w:rPr>
          <w:b/>
          <w:sz w:val="22"/>
          <w:szCs w:val="22"/>
          <w:lang w:val="ru-RU"/>
        </w:rPr>
        <w:t xml:space="preserve"> </w:t>
      </w:r>
      <w:r w:rsidRPr="00087B25">
        <w:rPr>
          <w:b/>
          <w:sz w:val="22"/>
          <w:szCs w:val="22"/>
          <w:lang w:val="ru-RU"/>
        </w:rPr>
        <w:t xml:space="preserve">для  </w:t>
      </w:r>
      <w:r w:rsidR="006C3D27" w:rsidRPr="00087B25">
        <w:rPr>
          <w:b/>
          <w:sz w:val="22"/>
          <w:szCs w:val="22"/>
          <w:lang w:val="ru-RU"/>
        </w:rPr>
        <w:t xml:space="preserve">АО «Теласи»   </w:t>
      </w:r>
    </w:p>
    <w:p w:rsidR="003F223F" w:rsidRPr="00087B25" w:rsidRDefault="003F223F" w:rsidP="00AE5B01">
      <w:pPr>
        <w:ind w:right="284"/>
        <w:jc w:val="center"/>
        <w:rPr>
          <w:b/>
          <w:sz w:val="22"/>
          <w:szCs w:val="22"/>
          <w:lang w:val="ru-RU"/>
        </w:rPr>
      </w:pPr>
      <w:r w:rsidRPr="00087B25">
        <w:rPr>
          <w:b/>
          <w:sz w:val="22"/>
          <w:szCs w:val="22"/>
          <w:lang w:val="ru-RU"/>
        </w:rPr>
        <w:t xml:space="preserve">            </w:t>
      </w:r>
      <w:r w:rsidR="00CD7634" w:rsidRPr="00087B25">
        <w:rPr>
          <w:b/>
          <w:sz w:val="22"/>
          <w:szCs w:val="22"/>
          <w:lang w:val="ru-RU"/>
        </w:rPr>
        <w:t xml:space="preserve">                          </w:t>
      </w:r>
      <w:r w:rsidRPr="00087B25">
        <w:rPr>
          <w:b/>
          <w:sz w:val="22"/>
          <w:szCs w:val="22"/>
          <w:lang w:val="ru-RU"/>
        </w:rPr>
        <w:t xml:space="preserve">                                     </w:t>
      </w:r>
    </w:p>
    <w:p w:rsidR="003F223F" w:rsidRPr="00087B25" w:rsidRDefault="003F223F" w:rsidP="00AE5B01">
      <w:pPr>
        <w:ind w:left="720" w:right="284"/>
        <w:jc w:val="right"/>
        <w:rPr>
          <w:b/>
          <w:sz w:val="22"/>
          <w:szCs w:val="22"/>
          <w:lang w:val="ru-RU"/>
        </w:rPr>
      </w:pPr>
      <w:r w:rsidRPr="00087B25">
        <w:rPr>
          <w:sz w:val="22"/>
          <w:szCs w:val="22"/>
          <w:lang w:val="ru-RU"/>
        </w:rPr>
        <w:t xml:space="preserve">                                                                                          </w:t>
      </w:r>
      <w:r w:rsidR="00F15CFC" w:rsidRPr="00594988">
        <w:rPr>
          <w:b/>
          <w:i/>
          <w:sz w:val="22"/>
          <w:szCs w:val="22"/>
          <w:lang w:val="ru-RU"/>
        </w:rPr>
        <w:t>25/03/</w:t>
      </w:r>
      <w:r w:rsidRPr="00087B25">
        <w:rPr>
          <w:b/>
          <w:i/>
          <w:sz w:val="22"/>
          <w:szCs w:val="22"/>
          <w:lang w:val="it-IT"/>
        </w:rPr>
        <w:t xml:space="preserve">2014 </w:t>
      </w:r>
      <w:r w:rsidRPr="00087B25">
        <w:rPr>
          <w:b/>
          <w:i/>
          <w:sz w:val="22"/>
          <w:szCs w:val="22"/>
          <w:lang w:val="ru-RU"/>
        </w:rPr>
        <w:t>г</w:t>
      </w:r>
    </w:p>
    <w:p w:rsidR="003F223F" w:rsidRPr="00087B25" w:rsidRDefault="003F223F" w:rsidP="00AE5B01">
      <w:pPr>
        <w:ind w:right="284"/>
        <w:jc w:val="both"/>
        <w:rPr>
          <w:sz w:val="22"/>
          <w:szCs w:val="22"/>
          <w:lang w:val="ru-RU"/>
        </w:rPr>
      </w:pPr>
    </w:p>
    <w:p w:rsidR="003F223F" w:rsidRPr="00087B25" w:rsidRDefault="003F223F" w:rsidP="00AE5B01">
      <w:pPr>
        <w:ind w:right="284"/>
        <w:jc w:val="both"/>
        <w:rPr>
          <w:sz w:val="22"/>
          <w:szCs w:val="22"/>
          <w:lang w:val="ru-RU"/>
        </w:rPr>
      </w:pPr>
      <w:r w:rsidRPr="00087B25">
        <w:rPr>
          <w:sz w:val="22"/>
          <w:szCs w:val="22"/>
          <w:lang w:val="ru-RU"/>
        </w:rPr>
        <w:t xml:space="preserve">АО «Теласи»  объявляет открытый запрос цен </w:t>
      </w:r>
      <w:r w:rsidR="000115BE" w:rsidRPr="00087B25">
        <w:rPr>
          <w:b/>
          <w:sz w:val="22"/>
          <w:szCs w:val="22"/>
          <w:lang w:val="ru-RU"/>
        </w:rPr>
        <w:t>на поставку</w:t>
      </w:r>
      <w:r w:rsidR="003010CB" w:rsidRPr="00087B25">
        <w:rPr>
          <w:b/>
          <w:sz w:val="22"/>
          <w:szCs w:val="22"/>
          <w:lang w:val="ru-RU"/>
        </w:rPr>
        <w:t xml:space="preserve"> </w:t>
      </w:r>
      <w:r w:rsidR="001F7920" w:rsidRPr="00087B25">
        <w:rPr>
          <w:b/>
          <w:sz w:val="22"/>
          <w:szCs w:val="22"/>
          <w:lang w:val="ru-RU"/>
        </w:rPr>
        <w:t xml:space="preserve">печатной бумаги </w:t>
      </w:r>
      <w:r w:rsidR="00A83919" w:rsidRPr="00087B25">
        <w:rPr>
          <w:sz w:val="22"/>
          <w:szCs w:val="22"/>
          <w:lang w:val="ru-RU"/>
        </w:rPr>
        <w:t>см. приложения №</w:t>
      </w:r>
      <w:r w:rsidR="00E52463" w:rsidRPr="00087B25">
        <w:rPr>
          <w:sz w:val="22"/>
          <w:szCs w:val="22"/>
          <w:lang w:val="ru-RU"/>
        </w:rPr>
        <w:t>1</w:t>
      </w:r>
      <w:r w:rsidR="00A83919" w:rsidRPr="00087B25">
        <w:rPr>
          <w:sz w:val="22"/>
          <w:szCs w:val="22"/>
          <w:lang w:val="ru-RU"/>
        </w:rPr>
        <w:t xml:space="preserve"> - (Предложение на поставку товара)</w:t>
      </w:r>
    </w:p>
    <w:p w:rsidR="003F223F" w:rsidRPr="00087B25" w:rsidRDefault="003F223F" w:rsidP="00AE5B01">
      <w:pPr>
        <w:ind w:right="284"/>
        <w:jc w:val="both"/>
        <w:rPr>
          <w:sz w:val="22"/>
          <w:szCs w:val="22"/>
          <w:lang w:val="ru-RU"/>
        </w:rPr>
      </w:pPr>
    </w:p>
    <w:p w:rsidR="003F223F" w:rsidRPr="00087B25" w:rsidRDefault="003F223F" w:rsidP="00AE5B01">
      <w:pPr>
        <w:ind w:right="284"/>
        <w:jc w:val="both"/>
        <w:rPr>
          <w:sz w:val="22"/>
          <w:szCs w:val="22"/>
          <w:lang w:val="ru-RU"/>
        </w:rPr>
      </w:pPr>
      <w:r w:rsidRPr="00087B25">
        <w:rPr>
          <w:sz w:val="22"/>
          <w:szCs w:val="22"/>
          <w:lang w:val="ru-RU"/>
        </w:rPr>
        <w:t xml:space="preserve">АО «Теласи» заключит договор с организацией претендентом, которая предоставит наилучшую цену и полностью будет соответствовать требованиям открытого запроса цен. </w:t>
      </w:r>
    </w:p>
    <w:p w:rsidR="003F223F" w:rsidRPr="00087B25" w:rsidRDefault="003F223F" w:rsidP="00AE5B01">
      <w:pPr>
        <w:ind w:right="284" w:firstLine="288"/>
        <w:jc w:val="both"/>
        <w:rPr>
          <w:sz w:val="22"/>
          <w:szCs w:val="22"/>
          <w:lang w:val="ru-RU"/>
        </w:rPr>
      </w:pPr>
    </w:p>
    <w:p w:rsidR="003F223F" w:rsidRPr="00087B25" w:rsidRDefault="003F223F" w:rsidP="00AE5B01">
      <w:pPr>
        <w:numPr>
          <w:ilvl w:val="0"/>
          <w:numId w:val="1"/>
        </w:numPr>
        <w:ind w:left="720" w:right="284"/>
        <w:jc w:val="both"/>
        <w:rPr>
          <w:sz w:val="22"/>
          <w:szCs w:val="22"/>
          <w:lang w:val="ru-RU"/>
        </w:rPr>
      </w:pPr>
      <w:r w:rsidRPr="00087B25">
        <w:rPr>
          <w:sz w:val="22"/>
          <w:szCs w:val="22"/>
          <w:lang w:val="ru-RU"/>
        </w:rPr>
        <w:t xml:space="preserve">Расценка должна быть предоставлена в лари </w:t>
      </w:r>
      <w:r w:rsidR="00DF4DA4" w:rsidRPr="00087B25">
        <w:rPr>
          <w:sz w:val="22"/>
          <w:szCs w:val="22"/>
          <w:lang w:val="ru-RU"/>
        </w:rPr>
        <w:t>(</w:t>
      </w:r>
      <w:r w:rsidRPr="00087B25">
        <w:rPr>
          <w:sz w:val="22"/>
          <w:szCs w:val="22"/>
          <w:lang w:val="ru-RU"/>
        </w:rPr>
        <w:t>без НДС</w:t>
      </w:r>
      <w:r w:rsidR="00DF4DA4" w:rsidRPr="00087B25">
        <w:rPr>
          <w:sz w:val="22"/>
          <w:szCs w:val="22"/>
          <w:lang w:val="ru-RU"/>
        </w:rPr>
        <w:t>).</w:t>
      </w:r>
      <w:r w:rsidRPr="00087B25">
        <w:rPr>
          <w:sz w:val="22"/>
          <w:szCs w:val="22"/>
          <w:lang w:val="ru-RU"/>
        </w:rPr>
        <w:t xml:space="preserve"> Цена должна отображать все затраты претендента, в том числе транспортировки, страховки и т.д. связанные с поставкой материала. </w:t>
      </w:r>
    </w:p>
    <w:p w:rsidR="003F223F" w:rsidRPr="00087B25" w:rsidRDefault="003F223F" w:rsidP="00AE5B01">
      <w:pPr>
        <w:numPr>
          <w:ilvl w:val="0"/>
          <w:numId w:val="1"/>
        </w:numPr>
        <w:ind w:left="720" w:right="284"/>
        <w:jc w:val="both"/>
        <w:rPr>
          <w:sz w:val="22"/>
          <w:szCs w:val="22"/>
          <w:lang w:val="ru-RU"/>
        </w:rPr>
      </w:pPr>
      <w:r w:rsidRPr="00087B25">
        <w:rPr>
          <w:sz w:val="22"/>
          <w:szCs w:val="22"/>
          <w:lang w:val="ru-RU"/>
        </w:rPr>
        <w:t>Условия расчёта – безналичный расчёт в течение 20 календарных дней со дня поставки и предоставления полной документации (акт приема-сдачи, счет-фактура и т.д.);</w:t>
      </w:r>
    </w:p>
    <w:p w:rsidR="003F223F" w:rsidRPr="00087B25" w:rsidRDefault="003F223F" w:rsidP="00AE5B01">
      <w:pPr>
        <w:numPr>
          <w:ilvl w:val="0"/>
          <w:numId w:val="1"/>
        </w:numPr>
        <w:ind w:left="720" w:right="284"/>
        <w:jc w:val="both"/>
        <w:rPr>
          <w:sz w:val="22"/>
          <w:szCs w:val="22"/>
          <w:lang w:val="ru-RU"/>
        </w:rPr>
      </w:pPr>
      <w:r w:rsidRPr="00087B25">
        <w:rPr>
          <w:sz w:val="22"/>
          <w:szCs w:val="22"/>
          <w:lang w:val="ru-RU"/>
        </w:rPr>
        <w:t xml:space="preserve">Условия поставки – </w:t>
      </w:r>
      <w:r w:rsidR="003010CB" w:rsidRPr="00087B25">
        <w:rPr>
          <w:sz w:val="22"/>
          <w:szCs w:val="22"/>
          <w:lang w:val="ru-RU"/>
        </w:rPr>
        <w:t>поэтапно в течение 2014 года, не позднее 10 дней после запроса заказчика</w:t>
      </w:r>
    </w:p>
    <w:p w:rsidR="003F223F" w:rsidRPr="00087B25" w:rsidRDefault="003F223F" w:rsidP="00AE5B01">
      <w:pPr>
        <w:numPr>
          <w:ilvl w:val="0"/>
          <w:numId w:val="1"/>
        </w:numPr>
        <w:ind w:left="720" w:right="284"/>
        <w:jc w:val="both"/>
        <w:rPr>
          <w:b/>
          <w:i/>
          <w:sz w:val="22"/>
          <w:szCs w:val="22"/>
          <w:lang w:val="ru-RU"/>
        </w:rPr>
      </w:pPr>
      <w:r w:rsidRPr="00087B25">
        <w:rPr>
          <w:sz w:val="22"/>
          <w:szCs w:val="22"/>
          <w:lang w:val="ru-RU"/>
        </w:rPr>
        <w:t>Крайний срок получения документации  откры</w:t>
      </w:r>
      <w:r w:rsidR="00E72F5F" w:rsidRPr="00087B25">
        <w:rPr>
          <w:sz w:val="22"/>
          <w:szCs w:val="22"/>
          <w:lang w:val="ru-RU"/>
        </w:rPr>
        <w:t xml:space="preserve">того запроса цен – </w:t>
      </w:r>
      <w:r w:rsidR="00F15CFC" w:rsidRPr="00087B25">
        <w:rPr>
          <w:b/>
          <w:i/>
          <w:sz w:val="22"/>
          <w:szCs w:val="22"/>
          <w:lang w:val="ru-RU"/>
        </w:rPr>
        <w:t>8/04/</w:t>
      </w:r>
      <w:r w:rsidRPr="00087B25">
        <w:rPr>
          <w:b/>
          <w:i/>
          <w:sz w:val="20"/>
          <w:szCs w:val="20"/>
          <w:lang w:val="ru-RU"/>
        </w:rPr>
        <w:t>2014</w:t>
      </w:r>
      <w:r w:rsidR="00E72F5F" w:rsidRPr="00087B25">
        <w:rPr>
          <w:b/>
          <w:i/>
          <w:sz w:val="20"/>
          <w:szCs w:val="20"/>
          <w:lang w:val="ru-RU"/>
        </w:rPr>
        <w:t xml:space="preserve"> г.10</w:t>
      </w:r>
      <w:r w:rsidRPr="00087B25">
        <w:rPr>
          <w:b/>
          <w:i/>
          <w:sz w:val="20"/>
          <w:szCs w:val="20"/>
          <w:lang w:val="ru-RU"/>
        </w:rPr>
        <w:t>:00 ч.</w:t>
      </w:r>
      <w:r w:rsidRPr="00087B25">
        <w:rPr>
          <w:b/>
          <w:i/>
          <w:sz w:val="22"/>
          <w:szCs w:val="22"/>
          <w:lang w:val="ru-RU"/>
        </w:rPr>
        <w:t xml:space="preserve"> </w:t>
      </w:r>
    </w:p>
    <w:p w:rsidR="003F223F" w:rsidRPr="00087B25" w:rsidRDefault="003F223F" w:rsidP="00AE5B01">
      <w:pPr>
        <w:numPr>
          <w:ilvl w:val="0"/>
          <w:numId w:val="1"/>
        </w:numPr>
        <w:ind w:left="720" w:right="284"/>
        <w:jc w:val="both"/>
        <w:rPr>
          <w:sz w:val="22"/>
          <w:szCs w:val="22"/>
          <w:lang w:val="ru-RU"/>
        </w:rPr>
      </w:pPr>
      <w:r w:rsidRPr="00087B25">
        <w:rPr>
          <w:sz w:val="22"/>
          <w:szCs w:val="22"/>
          <w:lang w:val="ru-RU"/>
        </w:rPr>
        <w:t>Предварительный расчет не допускается</w:t>
      </w:r>
      <w:r w:rsidRPr="00087B25">
        <w:rPr>
          <w:sz w:val="22"/>
          <w:szCs w:val="22"/>
        </w:rPr>
        <w:t>.</w:t>
      </w:r>
    </w:p>
    <w:p w:rsidR="003F223F" w:rsidRPr="00087B25" w:rsidRDefault="003F223F" w:rsidP="00AE5B01">
      <w:pPr>
        <w:numPr>
          <w:ilvl w:val="0"/>
          <w:numId w:val="1"/>
        </w:numPr>
        <w:ind w:left="720" w:right="284"/>
        <w:jc w:val="both"/>
        <w:rPr>
          <w:sz w:val="22"/>
          <w:szCs w:val="22"/>
          <w:lang w:val="ru-RU"/>
        </w:rPr>
      </w:pPr>
      <w:r w:rsidRPr="00087B25">
        <w:rPr>
          <w:sz w:val="22"/>
          <w:szCs w:val="22"/>
          <w:lang w:val="ru-RU"/>
        </w:rPr>
        <w:t xml:space="preserve">В открытом запросе цен начальная (предельная) цена не объявляется. </w:t>
      </w:r>
    </w:p>
    <w:p w:rsidR="003F223F" w:rsidRPr="00087B25" w:rsidRDefault="003F223F" w:rsidP="00AE5B01">
      <w:pPr>
        <w:ind w:left="720" w:right="284"/>
        <w:jc w:val="both"/>
        <w:rPr>
          <w:sz w:val="22"/>
          <w:szCs w:val="22"/>
          <w:lang w:val="ru-RU"/>
        </w:rPr>
      </w:pPr>
    </w:p>
    <w:p w:rsidR="003F223F" w:rsidRPr="00087B25" w:rsidRDefault="003F223F" w:rsidP="00AE5B01">
      <w:pPr>
        <w:ind w:right="284"/>
        <w:jc w:val="both"/>
        <w:rPr>
          <w:sz w:val="22"/>
          <w:szCs w:val="22"/>
          <w:lang w:val="ru-RU"/>
        </w:rPr>
      </w:pPr>
      <w:r w:rsidRPr="00087B25">
        <w:rPr>
          <w:sz w:val="22"/>
          <w:szCs w:val="22"/>
          <w:lang w:val="ru-RU"/>
        </w:rPr>
        <w:t>АО «Теласи» не обязуется непременно заключить договор с какой-либо организацией-претендентом, участвующей в открытом запросе цен, или возместить понесенные в процессе подготовки предложения расходы, несмотря на то, будет ли заключен договор с этой организацией в результате победы представленного предложения. АО «Теласи» полномочен до оформления договора с победителем открытого запроса цен приостановить или аннулировать открытый запрос цен.</w:t>
      </w:r>
    </w:p>
    <w:p w:rsidR="003F223F" w:rsidRPr="00087B25" w:rsidRDefault="003F223F" w:rsidP="00AE5B01">
      <w:pPr>
        <w:ind w:right="284"/>
        <w:jc w:val="both"/>
        <w:rPr>
          <w:sz w:val="22"/>
          <w:szCs w:val="22"/>
          <w:lang w:val="ru-RU"/>
        </w:rPr>
      </w:pPr>
    </w:p>
    <w:p w:rsidR="003F223F" w:rsidRPr="00087B25" w:rsidRDefault="003F223F" w:rsidP="00AE5B01">
      <w:pPr>
        <w:ind w:right="284"/>
        <w:jc w:val="both"/>
        <w:rPr>
          <w:sz w:val="22"/>
          <w:szCs w:val="22"/>
          <w:lang w:val="ru-RU"/>
        </w:rPr>
      </w:pPr>
      <w:r w:rsidRPr="00087B25">
        <w:rPr>
          <w:sz w:val="22"/>
          <w:szCs w:val="22"/>
          <w:lang w:val="ru-RU"/>
        </w:rPr>
        <w:t>АО «Теласи» не обязано объяснять участникам открытом запросе цен основание своего решения  в связи с его срывом, а любая информация относительно итогов открытого запроса цен проигравшей или выигравшей открытый запрос цен компании будет предоставлено в случае письменного запроса.</w:t>
      </w:r>
      <w:r w:rsidRPr="00087B25">
        <w:rPr>
          <w:color w:val="FF0000"/>
          <w:sz w:val="22"/>
          <w:szCs w:val="22"/>
          <w:lang w:val="ru-RU"/>
        </w:rPr>
        <w:t xml:space="preserve"> </w:t>
      </w:r>
      <w:r w:rsidRPr="00087B25">
        <w:rPr>
          <w:sz w:val="22"/>
          <w:szCs w:val="22"/>
          <w:lang w:val="ru-RU"/>
        </w:rPr>
        <w:t xml:space="preserve">АО «Теласи» при принятии решения об отклонении  заявки открытого запроса цен направит информацию об этом претенденту после подписания протокола о принятии такого решения. </w:t>
      </w:r>
    </w:p>
    <w:p w:rsidR="006C3D27" w:rsidRPr="00087B25" w:rsidRDefault="006C3D27" w:rsidP="00AE5B01">
      <w:pPr>
        <w:ind w:left="426" w:right="284"/>
        <w:jc w:val="both"/>
        <w:rPr>
          <w:lang w:val="ru-RU"/>
        </w:rPr>
      </w:pPr>
    </w:p>
    <w:p w:rsidR="006C3D27" w:rsidRPr="00087B25" w:rsidRDefault="006C3D27" w:rsidP="00AE5B01">
      <w:pPr>
        <w:ind w:right="284"/>
        <w:jc w:val="both"/>
        <w:rPr>
          <w:sz w:val="22"/>
          <w:szCs w:val="22"/>
          <w:lang w:val="ka-GE"/>
        </w:rPr>
      </w:pPr>
      <w:r w:rsidRPr="00087B25">
        <w:rPr>
          <w:sz w:val="22"/>
          <w:szCs w:val="22"/>
          <w:lang w:val="ru-RU"/>
        </w:rPr>
        <w:t>Заказчик вправе, до оформления договора, в случае необходимости, осуществить корректировку объема приобретаемой продукции, услуг и работ.</w:t>
      </w:r>
    </w:p>
    <w:p w:rsidR="00892EDD" w:rsidRPr="00087B25" w:rsidRDefault="00892EDD" w:rsidP="00AE5B01">
      <w:pPr>
        <w:ind w:right="284"/>
        <w:jc w:val="both"/>
        <w:rPr>
          <w:sz w:val="22"/>
          <w:szCs w:val="22"/>
          <w:lang w:val="ka-GE"/>
        </w:rPr>
      </w:pPr>
    </w:p>
    <w:p w:rsidR="003F223F" w:rsidRPr="00087B25" w:rsidRDefault="003F223F" w:rsidP="00892EDD">
      <w:pPr>
        <w:pStyle w:val="ListParagraph"/>
        <w:numPr>
          <w:ilvl w:val="0"/>
          <w:numId w:val="5"/>
        </w:numPr>
        <w:spacing w:line="16" w:lineRule="atLeast"/>
        <w:ind w:right="284"/>
        <w:rPr>
          <w:rFonts w:ascii="Times New Roman" w:hAnsi="Times New Roman"/>
          <w:b/>
          <w:u w:val="single"/>
        </w:rPr>
      </w:pPr>
      <w:r w:rsidRPr="00087B25">
        <w:rPr>
          <w:rFonts w:ascii="Times New Roman" w:hAnsi="Times New Roman"/>
          <w:b/>
          <w:u w:val="single"/>
        </w:rPr>
        <w:t>К предложению должна прилагаться следующая квалификационные данные и подтверждающие документы:</w:t>
      </w:r>
    </w:p>
    <w:p w:rsidR="003F223F" w:rsidRPr="00087B25" w:rsidRDefault="003F223F" w:rsidP="00892EDD">
      <w:pPr>
        <w:pStyle w:val="ListParagraph"/>
        <w:spacing w:line="16" w:lineRule="atLeast"/>
        <w:ind w:left="360" w:right="284"/>
        <w:rPr>
          <w:rFonts w:ascii="Times New Roman" w:hAnsi="Times New Roman"/>
          <w:b/>
          <w:u w:val="single"/>
        </w:rPr>
      </w:pPr>
    </w:p>
    <w:p w:rsidR="003F223F" w:rsidRPr="00087B25" w:rsidRDefault="003F223F" w:rsidP="00892EDD">
      <w:pPr>
        <w:pStyle w:val="ListParagraph"/>
        <w:numPr>
          <w:ilvl w:val="1"/>
          <w:numId w:val="5"/>
        </w:numPr>
        <w:spacing w:before="100" w:beforeAutospacing="1" w:after="100" w:afterAutospacing="1" w:line="18" w:lineRule="atLeast"/>
        <w:ind w:left="360" w:right="284"/>
        <w:jc w:val="both"/>
        <w:rPr>
          <w:rFonts w:ascii="Times New Roman" w:hAnsi="Times New Roman"/>
        </w:rPr>
      </w:pPr>
      <w:r w:rsidRPr="00087B25">
        <w:rPr>
          <w:rFonts w:ascii="Times New Roman" w:hAnsi="Times New Roman"/>
        </w:rPr>
        <w:t>Выписка из публичного реестра;</w:t>
      </w:r>
    </w:p>
    <w:p w:rsidR="003F223F" w:rsidRPr="00087B25" w:rsidRDefault="003F223F" w:rsidP="00892EDD">
      <w:pPr>
        <w:pStyle w:val="ListParagraph"/>
        <w:spacing w:before="100" w:beforeAutospacing="1" w:after="100" w:afterAutospacing="1" w:line="18" w:lineRule="atLeast"/>
        <w:ind w:left="360" w:right="284"/>
        <w:jc w:val="both"/>
        <w:rPr>
          <w:rFonts w:ascii="Times New Roman" w:hAnsi="Times New Roman"/>
        </w:rPr>
      </w:pPr>
    </w:p>
    <w:p w:rsidR="00CD7634" w:rsidRPr="00087B25" w:rsidRDefault="003F223F" w:rsidP="00892EDD">
      <w:pPr>
        <w:pStyle w:val="ListParagraph"/>
        <w:numPr>
          <w:ilvl w:val="1"/>
          <w:numId w:val="5"/>
        </w:numPr>
        <w:spacing w:before="100" w:beforeAutospacing="1" w:after="100" w:afterAutospacing="1" w:line="18" w:lineRule="atLeast"/>
        <w:ind w:left="360" w:right="284"/>
        <w:jc w:val="both"/>
        <w:rPr>
          <w:rFonts w:ascii="Times New Roman" w:hAnsi="Times New Roman"/>
        </w:rPr>
      </w:pPr>
      <w:r w:rsidRPr="00087B25">
        <w:rPr>
          <w:rFonts w:ascii="Times New Roman" w:hAnsi="Times New Roman"/>
        </w:rPr>
        <w:t>Справка  из соответствующего уполномоченного органа о том, что участник запроса цен не находится  в процессе ликвидации или реорганизации;</w:t>
      </w:r>
    </w:p>
    <w:p w:rsidR="00AE5B01" w:rsidRPr="00087B25" w:rsidRDefault="00AE5B01" w:rsidP="00892EDD">
      <w:pPr>
        <w:pStyle w:val="ListParagraph"/>
        <w:spacing w:before="100" w:beforeAutospacing="1" w:after="100" w:afterAutospacing="1" w:line="18" w:lineRule="atLeast"/>
        <w:rPr>
          <w:rFonts w:ascii="Times New Roman" w:hAnsi="Times New Roman"/>
        </w:rPr>
      </w:pPr>
    </w:p>
    <w:p w:rsidR="00AE5B01" w:rsidRPr="00594988" w:rsidRDefault="00AE5B01" w:rsidP="00892EDD">
      <w:pPr>
        <w:pStyle w:val="ListParagraph"/>
        <w:spacing w:before="100" w:beforeAutospacing="1" w:after="100" w:afterAutospacing="1" w:line="18" w:lineRule="atLeast"/>
        <w:ind w:left="360" w:right="284"/>
        <w:jc w:val="both"/>
        <w:rPr>
          <w:rFonts w:ascii="Times New Roman" w:hAnsi="Times New Roman"/>
        </w:rPr>
      </w:pPr>
    </w:p>
    <w:p w:rsidR="003F223F" w:rsidRPr="00087B25" w:rsidRDefault="003F223F" w:rsidP="00892EDD">
      <w:pPr>
        <w:pStyle w:val="ListParagraph"/>
        <w:numPr>
          <w:ilvl w:val="1"/>
          <w:numId w:val="5"/>
        </w:numPr>
        <w:spacing w:before="100" w:beforeAutospacing="1" w:after="100" w:afterAutospacing="1" w:line="18" w:lineRule="atLeast"/>
        <w:ind w:left="357" w:right="284" w:hanging="357"/>
        <w:jc w:val="both"/>
        <w:rPr>
          <w:rFonts w:ascii="Times New Roman" w:hAnsi="Times New Roman"/>
        </w:rPr>
      </w:pPr>
      <w:r w:rsidRPr="00087B25">
        <w:rPr>
          <w:rFonts w:ascii="Times New Roman" w:hAnsi="Times New Roman"/>
        </w:rPr>
        <w:t>Нотариально заверенная копия устава организации-претендента (в случае отсутствия устава, официальная информация, заменяющая указанный документ);</w:t>
      </w:r>
    </w:p>
    <w:p w:rsidR="003D1608" w:rsidRPr="00087B25" w:rsidRDefault="003D1608" w:rsidP="00892EDD">
      <w:pPr>
        <w:pStyle w:val="ListParagraph"/>
        <w:spacing w:before="100" w:beforeAutospacing="1" w:after="100" w:afterAutospacing="1" w:line="18" w:lineRule="atLeast"/>
        <w:ind w:left="360" w:right="284"/>
        <w:jc w:val="both"/>
        <w:rPr>
          <w:rFonts w:ascii="Times New Roman" w:hAnsi="Times New Roman"/>
        </w:rPr>
      </w:pPr>
    </w:p>
    <w:p w:rsidR="003F223F" w:rsidRPr="00087B25" w:rsidRDefault="003F223F" w:rsidP="00892EDD">
      <w:pPr>
        <w:pStyle w:val="ListParagraph"/>
        <w:numPr>
          <w:ilvl w:val="1"/>
          <w:numId w:val="5"/>
        </w:numPr>
        <w:spacing w:before="100" w:beforeAutospacing="1" w:after="100" w:afterAutospacing="1" w:line="18" w:lineRule="atLeast"/>
        <w:ind w:left="360" w:right="284"/>
        <w:jc w:val="both"/>
        <w:rPr>
          <w:rFonts w:ascii="Times New Roman" w:hAnsi="Times New Roman"/>
        </w:rPr>
      </w:pPr>
      <w:r w:rsidRPr="00087B25">
        <w:rPr>
          <w:rFonts w:ascii="Times New Roman" w:hAnsi="Times New Roman"/>
        </w:rPr>
        <w:t xml:space="preserve">Справка об отсутствии задолженности перед бюджетом выданная Службой доходов. </w:t>
      </w:r>
    </w:p>
    <w:p w:rsidR="00CD7634" w:rsidRPr="00087B25" w:rsidRDefault="003F223F" w:rsidP="00892EDD">
      <w:pPr>
        <w:spacing w:before="100" w:beforeAutospacing="1" w:after="100" w:afterAutospacing="1" w:line="18" w:lineRule="atLeast"/>
        <w:ind w:right="284"/>
        <w:jc w:val="both"/>
        <w:rPr>
          <w:rFonts w:eastAsia="Calibri"/>
          <w:sz w:val="22"/>
          <w:szCs w:val="22"/>
          <w:u w:val="single"/>
          <w:lang w:val="ru-RU"/>
        </w:rPr>
      </w:pPr>
      <w:r w:rsidRPr="00087B25">
        <w:rPr>
          <w:rFonts w:eastAsia="Calibri"/>
          <w:sz w:val="22"/>
          <w:szCs w:val="22"/>
          <w:u w:val="single"/>
          <w:lang w:val="ru-RU"/>
        </w:rPr>
        <w:t xml:space="preserve">Вышеуказанные </w:t>
      </w:r>
      <w:r w:rsidR="00014D6D" w:rsidRPr="00087B25">
        <w:rPr>
          <w:rFonts w:eastAsia="Calibri"/>
          <w:sz w:val="22"/>
          <w:szCs w:val="22"/>
          <w:u w:val="single"/>
          <w:lang w:val="ru-RU"/>
        </w:rPr>
        <w:t>справки (1.1, 1.2, 1.4,</w:t>
      </w:r>
      <w:r w:rsidRPr="00087B25">
        <w:rPr>
          <w:rFonts w:eastAsia="Calibri"/>
          <w:sz w:val="22"/>
          <w:szCs w:val="22"/>
          <w:u w:val="single"/>
          <w:lang w:val="ru-RU"/>
        </w:rPr>
        <w:t>) должны быть выданы не  позднее 10 дней, до срока представления предложения. Претенденты не резиденты Грузии должны предоставить оговоренные в</w:t>
      </w:r>
    </w:p>
    <w:p w:rsidR="003F223F" w:rsidRPr="00087B25" w:rsidRDefault="003F223F" w:rsidP="00892EDD">
      <w:pPr>
        <w:spacing w:before="100" w:beforeAutospacing="1" w:line="216" w:lineRule="auto"/>
        <w:ind w:right="284"/>
        <w:jc w:val="both"/>
        <w:rPr>
          <w:rFonts w:eastAsia="Calibri"/>
          <w:sz w:val="22"/>
          <w:szCs w:val="22"/>
          <w:u w:val="single"/>
          <w:lang w:val="ru-RU"/>
        </w:rPr>
      </w:pPr>
      <w:r w:rsidRPr="00087B25">
        <w:rPr>
          <w:rFonts w:eastAsia="Calibri"/>
          <w:sz w:val="22"/>
          <w:szCs w:val="22"/>
          <w:u w:val="single"/>
          <w:lang w:val="ru-RU"/>
        </w:rPr>
        <w:t>пун</w:t>
      </w:r>
      <w:r w:rsidR="00014D6D" w:rsidRPr="00087B25">
        <w:rPr>
          <w:rFonts w:eastAsia="Calibri"/>
          <w:sz w:val="22"/>
          <w:szCs w:val="22"/>
          <w:u w:val="single"/>
          <w:lang w:val="ru-RU"/>
        </w:rPr>
        <w:t>ктах подпункт (1.1, 1.2, 1.3.)</w:t>
      </w:r>
      <w:r w:rsidRPr="00087B25">
        <w:rPr>
          <w:rFonts w:eastAsia="Calibri"/>
          <w:sz w:val="22"/>
          <w:szCs w:val="22"/>
          <w:u w:val="single"/>
          <w:lang w:val="ru-RU"/>
        </w:rPr>
        <w:t xml:space="preserve"> документы,  выданные соответствующими органами страны с официально заверенным переводом на русском языке. </w:t>
      </w:r>
    </w:p>
    <w:p w:rsidR="003F223F" w:rsidRPr="00087B25" w:rsidRDefault="003F223F" w:rsidP="00892EDD">
      <w:pPr>
        <w:pStyle w:val="ListParagraph1"/>
        <w:numPr>
          <w:ilvl w:val="1"/>
          <w:numId w:val="5"/>
        </w:numPr>
        <w:spacing w:before="100" w:beforeAutospacing="1" w:after="0" w:line="216" w:lineRule="auto"/>
        <w:ind w:left="360" w:right="284"/>
        <w:jc w:val="both"/>
        <w:rPr>
          <w:rFonts w:ascii="Times New Roman" w:hAnsi="Times New Roman"/>
          <w:u w:val="single"/>
        </w:rPr>
      </w:pPr>
      <w:r w:rsidRPr="00087B25">
        <w:rPr>
          <w:rFonts w:ascii="Times New Roman" w:hAnsi="Times New Roman"/>
        </w:rPr>
        <w:t xml:space="preserve"> </w:t>
      </w:r>
      <w:r w:rsidRPr="00087B25">
        <w:rPr>
          <w:rFonts w:ascii="Times New Roman" w:hAnsi="Times New Roman"/>
          <w:u w:val="single"/>
        </w:rPr>
        <w:t>Информация об организации-претенденте, её собственниках, включая бенефициаров (в том числе конечных), в частности:</w:t>
      </w:r>
    </w:p>
    <w:p w:rsidR="003F223F" w:rsidRPr="00087B25" w:rsidRDefault="003F223F" w:rsidP="00892EDD">
      <w:pPr>
        <w:pStyle w:val="ListParagraph1"/>
        <w:numPr>
          <w:ilvl w:val="2"/>
          <w:numId w:val="5"/>
        </w:numPr>
        <w:spacing w:before="100" w:beforeAutospacing="1" w:after="0" w:line="216" w:lineRule="auto"/>
        <w:ind w:left="900" w:right="284"/>
        <w:jc w:val="both"/>
        <w:rPr>
          <w:rFonts w:ascii="Times New Roman" w:hAnsi="Times New Roman"/>
        </w:rPr>
      </w:pPr>
      <w:r w:rsidRPr="00087B25">
        <w:rPr>
          <w:rFonts w:ascii="Times New Roman" w:hAnsi="Times New Roman"/>
        </w:rPr>
        <w:t>Название организации-претендента (и/к, вид деятельности и т.д.)</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Фирменное название</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Вид деятельности</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Идентификационный код</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lastRenderedPageBreak/>
        <w:t>Номер государственной регистрации</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Имя, фамилия, отчество руководящего лица (лиц)</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 xml:space="preserve">Серия и номер документов, удостоверяющих личность руководящего лица (лиц), личный номер, адрес регистрации </w:t>
      </w:r>
    </w:p>
    <w:p w:rsidR="003F223F" w:rsidRPr="00087B25" w:rsidRDefault="003F223F" w:rsidP="00AE5B01">
      <w:pPr>
        <w:pStyle w:val="ListParagraph1"/>
        <w:numPr>
          <w:ilvl w:val="2"/>
          <w:numId w:val="5"/>
        </w:numPr>
        <w:spacing w:before="100" w:beforeAutospacing="1" w:line="240" w:lineRule="auto"/>
        <w:ind w:left="900" w:right="284"/>
        <w:jc w:val="both"/>
        <w:rPr>
          <w:rFonts w:ascii="Times New Roman" w:hAnsi="Times New Roman"/>
        </w:rPr>
      </w:pPr>
      <w:r w:rsidRPr="00087B25">
        <w:rPr>
          <w:rFonts w:ascii="Times New Roman" w:hAnsi="Times New Roman"/>
        </w:rPr>
        <w:t>Информация о собственниках организации-претендента, включая бенефициаров (в том числе конечных)</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Идентификационный код</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Номер государственной регистрации</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 xml:space="preserve">Фирменное название/фамилия, имя, отчество </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 xml:space="preserve">Юридический адрес </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Серия и номер документов, удостоверяющих личность руководящего лица (лиц), личный номер, адрес регистрации (для физических лиц)</w:t>
      </w:r>
    </w:p>
    <w:p w:rsidR="003F223F" w:rsidRPr="00087B25" w:rsidRDefault="003F223F" w:rsidP="00AE5B01">
      <w:pPr>
        <w:pStyle w:val="ListParagraph1"/>
        <w:numPr>
          <w:ilvl w:val="3"/>
          <w:numId w:val="5"/>
        </w:numPr>
        <w:spacing w:before="100" w:beforeAutospacing="1" w:line="240" w:lineRule="auto"/>
        <w:ind w:left="1440" w:right="284"/>
        <w:jc w:val="both"/>
        <w:rPr>
          <w:rFonts w:ascii="Times New Roman" w:hAnsi="Times New Roman"/>
        </w:rPr>
      </w:pPr>
      <w:r w:rsidRPr="00087B25">
        <w:rPr>
          <w:rFonts w:ascii="Times New Roman" w:hAnsi="Times New Roman"/>
        </w:rPr>
        <w:t>Руководитель/партнёр/бенефициар</w:t>
      </w:r>
    </w:p>
    <w:p w:rsidR="003F223F" w:rsidRPr="00087B25" w:rsidRDefault="003F223F" w:rsidP="00AE5B01">
      <w:pPr>
        <w:pStyle w:val="ListParagraph"/>
        <w:numPr>
          <w:ilvl w:val="1"/>
          <w:numId w:val="5"/>
        </w:numPr>
        <w:spacing w:before="100" w:beforeAutospacing="1" w:line="240" w:lineRule="auto"/>
        <w:ind w:left="360" w:right="284"/>
        <w:jc w:val="both"/>
        <w:rPr>
          <w:rFonts w:ascii="Times New Roman" w:hAnsi="Times New Roman"/>
        </w:rPr>
      </w:pPr>
      <w:r w:rsidRPr="00087B25">
        <w:rPr>
          <w:rFonts w:ascii="Times New Roman" w:hAnsi="Times New Roman"/>
        </w:rPr>
        <w:t>Письмо на имя закупочной комиссии о желании принять участие в откры</w:t>
      </w:r>
      <w:r w:rsidR="00CD7634" w:rsidRPr="00087B25">
        <w:rPr>
          <w:rFonts w:ascii="Times New Roman" w:hAnsi="Times New Roman"/>
        </w:rPr>
        <w:t xml:space="preserve">том запросе цен,  с печатью и </w:t>
      </w:r>
      <w:r w:rsidRPr="00087B25">
        <w:rPr>
          <w:rFonts w:ascii="Times New Roman" w:hAnsi="Times New Roman"/>
        </w:rPr>
        <w:t xml:space="preserve"> подписью уполномоченного лица  (в случае подписания документации лицом, которое не указано  в выписке из реестра предпринимателей, следует представить доверенность, выданную уполномоченным лицом).</w:t>
      </w:r>
    </w:p>
    <w:p w:rsidR="003F223F" w:rsidRPr="00087B25" w:rsidRDefault="003F223F" w:rsidP="00AE5B01">
      <w:pPr>
        <w:pStyle w:val="ListParagraph"/>
        <w:spacing w:line="240" w:lineRule="auto"/>
        <w:ind w:left="360" w:right="284"/>
        <w:jc w:val="both"/>
        <w:rPr>
          <w:rFonts w:ascii="Times New Roman" w:hAnsi="Times New Roman"/>
          <w:u w:val="single"/>
        </w:rPr>
      </w:pPr>
    </w:p>
    <w:p w:rsidR="003F223F" w:rsidRPr="00087B25" w:rsidRDefault="003F223F" w:rsidP="00AE5B01">
      <w:pPr>
        <w:pStyle w:val="ListParagraph"/>
        <w:spacing w:line="240" w:lineRule="auto"/>
        <w:ind w:left="0" w:right="284"/>
        <w:jc w:val="both"/>
        <w:rPr>
          <w:rFonts w:ascii="Times New Roman" w:hAnsi="Times New Roman"/>
          <w:u w:val="single"/>
        </w:rPr>
      </w:pPr>
      <w:r w:rsidRPr="00087B25">
        <w:rPr>
          <w:rFonts w:ascii="Times New Roman" w:hAnsi="Times New Roman"/>
          <w:u w:val="single"/>
        </w:rPr>
        <w:t>Представление предложений не соответствующих требованиям документации открытого запроса цен  недопустимо. Участник запроса цен вправе предоставлять только одну оферту. В случае предоставления участником запроса цен более одной оферты, участник снимается с участия в открытом запросе цен.</w:t>
      </w:r>
    </w:p>
    <w:p w:rsidR="003F223F" w:rsidRPr="00087B25" w:rsidRDefault="003F223F" w:rsidP="00892EDD">
      <w:pPr>
        <w:pStyle w:val="ListParagraph"/>
        <w:spacing w:line="16" w:lineRule="atLeast"/>
        <w:ind w:left="360" w:right="284"/>
        <w:jc w:val="both"/>
        <w:rPr>
          <w:rFonts w:ascii="Times New Roman" w:hAnsi="Times New Roman"/>
          <w:u w:val="single"/>
        </w:rPr>
      </w:pPr>
    </w:p>
    <w:p w:rsidR="003F223F" w:rsidRPr="00087B25" w:rsidRDefault="003F223F" w:rsidP="00892EDD">
      <w:pPr>
        <w:spacing w:line="16" w:lineRule="atLeast"/>
        <w:ind w:right="284"/>
        <w:jc w:val="both"/>
        <w:rPr>
          <w:rFonts w:eastAsia="Calibri"/>
          <w:sz w:val="22"/>
          <w:szCs w:val="22"/>
          <w:u w:val="single"/>
          <w:lang w:val="ru-RU"/>
        </w:rPr>
      </w:pPr>
      <w:r w:rsidRPr="00087B25">
        <w:rPr>
          <w:rFonts w:eastAsia="Calibri"/>
          <w:sz w:val="22"/>
          <w:szCs w:val="22"/>
          <w:u w:val="single"/>
          <w:lang w:val="ru-RU"/>
        </w:rPr>
        <w:t>В случае если подавшие заявки участники удовлетворяют любому из следующих условий:</w:t>
      </w:r>
    </w:p>
    <w:p w:rsidR="003F223F" w:rsidRPr="00087B25" w:rsidRDefault="003F223F" w:rsidP="00892EDD">
      <w:pPr>
        <w:numPr>
          <w:ilvl w:val="0"/>
          <w:numId w:val="7"/>
        </w:numPr>
        <w:snapToGrid w:val="0"/>
        <w:spacing w:line="16" w:lineRule="atLeast"/>
        <w:ind w:right="284"/>
        <w:jc w:val="both"/>
        <w:rPr>
          <w:rFonts w:eastAsia="Calibri"/>
          <w:sz w:val="22"/>
          <w:szCs w:val="22"/>
          <w:lang w:val="ru-RU"/>
        </w:rPr>
      </w:pPr>
      <w:r w:rsidRPr="00087B25">
        <w:rPr>
          <w:rFonts w:eastAsia="Calibri"/>
          <w:sz w:val="22"/>
          <w:szCs w:val="22"/>
          <w:lang w:val="ru-RU"/>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3F223F" w:rsidRPr="00087B25" w:rsidRDefault="003F223F" w:rsidP="00892EDD">
      <w:pPr>
        <w:numPr>
          <w:ilvl w:val="0"/>
          <w:numId w:val="7"/>
        </w:numPr>
        <w:snapToGrid w:val="0"/>
        <w:spacing w:line="16" w:lineRule="atLeast"/>
        <w:ind w:right="284"/>
        <w:jc w:val="both"/>
        <w:rPr>
          <w:rFonts w:eastAsia="Calibri"/>
          <w:sz w:val="22"/>
          <w:szCs w:val="22"/>
          <w:lang w:val="ru-RU"/>
        </w:rPr>
      </w:pPr>
      <w:r w:rsidRPr="00087B25">
        <w:rPr>
          <w:rFonts w:eastAsia="Calibri"/>
          <w:sz w:val="22"/>
          <w:szCs w:val="22"/>
          <w:lang w:val="ru-RU"/>
        </w:rPr>
        <w:t>Одна из компаний владеет более чем 50% другой;</w:t>
      </w:r>
    </w:p>
    <w:p w:rsidR="003F223F" w:rsidRPr="00087B25" w:rsidRDefault="003F223F" w:rsidP="00892EDD">
      <w:pPr>
        <w:numPr>
          <w:ilvl w:val="0"/>
          <w:numId w:val="7"/>
        </w:numPr>
        <w:snapToGrid w:val="0"/>
        <w:spacing w:line="16" w:lineRule="atLeast"/>
        <w:ind w:right="284"/>
        <w:jc w:val="both"/>
        <w:rPr>
          <w:rFonts w:eastAsia="Calibri"/>
          <w:sz w:val="22"/>
          <w:szCs w:val="22"/>
          <w:lang w:val="ru-RU"/>
        </w:rPr>
      </w:pPr>
      <w:r w:rsidRPr="00087B25">
        <w:rPr>
          <w:rFonts w:eastAsia="Calibri"/>
          <w:sz w:val="22"/>
          <w:szCs w:val="22"/>
          <w:lang w:val="ru-RU"/>
        </w:rPr>
        <w:t>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F223F" w:rsidRPr="00087B25" w:rsidRDefault="003F223F" w:rsidP="00892EDD">
      <w:pPr>
        <w:spacing w:line="16" w:lineRule="atLeast"/>
        <w:ind w:right="284"/>
        <w:jc w:val="both"/>
        <w:rPr>
          <w:sz w:val="22"/>
          <w:szCs w:val="22"/>
          <w:u w:val="single"/>
          <w:lang w:val="ru-RU"/>
        </w:rPr>
      </w:pPr>
    </w:p>
    <w:p w:rsidR="003F223F" w:rsidRPr="00087B25" w:rsidRDefault="003F223F" w:rsidP="00892EDD">
      <w:pPr>
        <w:pStyle w:val="ListParagraph"/>
        <w:numPr>
          <w:ilvl w:val="0"/>
          <w:numId w:val="5"/>
        </w:numPr>
        <w:spacing w:line="16" w:lineRule="atLeast"/>
        <w:ind w:right="284"/>
        <w:rPr>
          <w:rFonts w:ascii="Times New Roman" w:hAnsi="Times New Roman"/>
          <w:b/>
          <w:u w:val="single"/>
          <w:lang w:val="it-IT"/>
        </w:rPr>
      </w:pPr>
      <w:r w:rsidRPr="00087B25">
        <w:rPr>
          <w:rFonts w:ascii="Times New Roman" w:hAnsi="Times New Roman"/>
          <w:b/>
          <w:u w:val="single"/>
        </w:rPr>
        <w:t>Технические  требования</w:t>
      </w:r>
      <w:r w:rsidRPr="00087B25">
        <w:rPr>
          <w:rFonts w:ascii="Times New Roman" w:hAnsi="Times New Roman"/>
          <w:b/>
          <w:u w:val="single"/>
          <w:lang w:val="it-IT"/>
        </w:rPr>
        <w:t>:</w:t>
      </w:r>
    </w:p>
    <w:p w:rsidR="003F223F" w:rsidRPr="00087B25" w:rsidRDefault="003F223F" w:rsidP="00892EDD">
      <w:pPr>
        <w:pStyle w:val="ListParagraph"/>
        <w:spacing w:line="16" w:lineRule="atLeast"/>
        <w:ind w:left="1068" w:right="284"/>
        <w:rPr>
          <w:rFonts w:ascii="Times New Roman" w:hAnsi="Times New Roman"/>
          <w:b/>
          <w:u w:val="single"/>
          <w:lang w:val="it-IT"/>
        </w:rPr>
      </w:pPr>
    </w:p>
    <w:p w:rsidR="003F223F" w:rsidRPr="00087B25" w:rsidRDefault="003F223F" w:rsidP="00892EDD">
      <w:pPr>
        <w:pStyle w:val="ListParagraph"/>
        <w:numPr>
          <w:ilvl w:val="1"/>
          <w:numId w:val="5"/>
        </w:numPr>
        <w:spacing w:line="16" w:lineRule="atLeast"/>
        <w:ind w:left="360" w:right="284"/>
        <w:jc w:val="both"/>
        <w:rPr>
          <w:rFonts w:ascii="Times New Roman" w:hAnsi="Times New Roman"/>
        </w:rPr>
      </w:pPr>
      <w:r w:rsidRPr="00087B25">
        <w:rPr>
          <w:rFonts w:ascii="Times New Roman" w:hAnsi="Times New Roman"/>
        </w:rPr>
        <w:t>Предложение претендента полностью должно соответствовать требованиям открытого запроса цен, приложения должно быть заполнено полностью, и вместе с предложением должна быть представлена Предложение на поставку товара, как в документации;</w:t>
      </w:r>
    </w:p>
    <w:p w:rsidR="003F223F" w:rsidRPr="00087B25" w:rsidRDefault="003F223F" w:rsidP="00892EDD">
      <w:pPr>
        <w:pStyle w:val="ListParagraph"/>
        <w:spacing w:line="16" w:lineRule="atLeast"/>
        <w:ind w:left="360" w:right="284"/>
        <w:jc w:val="both"/>
        <w:rPr>
          <w:rFonts w:ascii="Times New Roman" w:hAnsi="Times New Roman"/>
        </w:rPr>
      </w:pPr>
    </w:p>
    <w:p w:rsidR="003F223F" w:rsidRPr="00087B25" w:rsidRDefault="003F223F" w:rsidP="00892EDD">
      <w:pPr>
        <w:pStyle w:val="ListParagraph"/>
        <w:numPr>
          <w:ilvl w:val="1"/>
          <w:numId w:val="5"/>
        </w:numPr>
        <w:spacing w:line="16" w:lineRule="atLeast"/>
        <w:ind w:left="360" w:right="284"/>
        <w:jc w:val="both"/>
        <w:rPr>
          <w:rFonts w:ascii="Times New Roman" w:hAnsi="Times New Roman"/>
          <w:lang w:val="ka-GE"/>
        </w:rPr>
      </w:pPr>
      <w:r w:rsidRPr="00087B25">
        <w:rPr>
          <w:rFonts w:ascii="Times New Roman" w:hAnsi="Times New Roman"/>
        </w:rPr>
        <w:t>Предлагаемый товар должен быть новым и качественным;</w:t>
      </w:r>
    </w:p>
    <w:p w:rsidR="00AF2679" w:rsidRPr="00087B25" w:rsidRDefault="00AF2679" w:rsidP="00892EDD">
      <w:pPr>
        <w:pStyle w:val="ListParagraph"/>
        <w:spacing w:line="16" w:lineRule="atLeast"/>
        <w:ind w:left="360" w:right="284"/>
        <w:jc w:val="both"/>
        <w:rPr>
          <w:rFonts w:ascii="Times New Roman" w:hAnsi="Times New Roman"/>
        </w:rPr>
      </w:pPr>
    </w:p>
    <w:p w:rsidR="00AF2679" w:rsidRPr="00087B25" w:rsidRDefault="003F223F" w:rsidP="00892EDD">
      <w:pPr>
        <w:pStyle w:val="ListParagraph"/>
        <w:numPr>
          <w:ilvl w:val="1"/>
          <w:numId w:val="5"/>
        </w:numPr>
        <w:spacing w:line="16" w:lineRule="atLeast"/>
        <w:ind w:left="360" w:right="284"/>
        <w:jc w:val="both"/>
        <w:rPr>
          <w:rFonts w:ascii="Times New Roman" w:hAnsi="Times New Roman"/>
          <w:lang w:val="ka-GE"/>
        </w:rPr>
      </w:pPr>
      <w:r w:rsidRPr="00087B25">
        <w:rPr>
          <w:rFonts w:ascii="Times New Roman" w:hAnsi="Times New Roman"/>
          <w:lang w:val="ka-GE"/>
        </w:rPr>
        <w:t xml:space="preserve">Претендент вместе с предложением должен предоставить </w:t>
      </w:r>
      <w:r w:rsidR="003010CB" w:rsidRPr="00087B25">
        <w:rPr>
          <w:rFonts w:ascii="Times New Roman" w:hAnsi="Times New Roman"/>
        </w:rPr>
        <w:t xml:space="preserve">образцы </w:t>
      </w:r>
    </w:p>
    <w:p w:rsidR="006C3D27" w:rsidRPr="00087B25" w:rsidRDefault="006C3D27" w:rsidP="00892EDD">
      <w:pPr>
        <w:pStyle w:val="ListParagraph"/>
        <w:spacing w:line="16" w:lineRule="atLeast"/>
        <w:ind w:left="360" w:right="284"/>
        <w:jc w:val="both"/>
        <w:rPr>
          <w:rFonts w:ascii="Times New Roman" w:hAnsi="Times New Roman"/>
          <w:lang w:val="ka-GE"/>
        </w:rPr>
      </w:pPr>
    </w:p>
    <w:p w:rsidR="003F223F" w:rsidRPr="00087B25" w:rsidRDefault="00A70B94" w:rsidP="00892EDD">
      <w:pPr>
        <w:pStyle w:val="ListParagraph"/>
        <w:numPr>
          <w:ilvl w:val="1"/>
          <w:numId w:val="5"/>
        </w:numPr>
        <w:spacing w:line="16" w:lineRule="atLeast"/>
        <w:ind w:left="360" w:right="284"/>
        <w:jc w:val="both"/>
        <w:rPr>
          <w:rFonts w:ascii="Times New Roman" w:hAnsi="Times New Roman"/>
          <w:lang w:val="ka-GE"/>
        </w:rPr>
      </w:pPr>
      <w:r w:rsidRPr="00087B25">
        <w:rPr>
          <w:rFonts w:ascii="Times New Roman" w:hAnsi="Times New Roman"/>
        </w:rPr>
        <w:t>Предоставить сертификаты соответствия качества</w:t>
      </w:r>
      <w:r w:rsidRPr="00087B25">
        <w:rPr>
          <w:rFonts w:ascii="Times New Roman" w:hAnsi="Times New Roman"/>
          <w:lang w:val="ka-GE"/>
        </w:rPr>
        <w:t>.</w:t>
      </w:r>
    </w:p>
    <w:p w:rsidR="00E72F5F" w:rsidRPr="00087B25" w:rsidRDefault="00E72F5F" w:rsidP="00892EDD">
      <w:pPr>
        <w:pStyle w:val="ListParagraph"/>
        <w:spacing w:line="16" w:lineRule="atLeast"/>
        <w:ind w:left="0" w:right="284"/>
        <w:jc w:val="both"/>
        <w:rPr>
          <w:rFonts w:ascii="Times New Roman" w:hAnsi="Times New Roman"/>
          <w:b/>
        </w:rPr>
      </w:pPr>
    </w:p>
    <w:p w:rsidR="00892EDD" w:rsidRPr="00087B25" w:rsidRDefault="003F223F" w:rsidP="00F15CFC">
      <w:pPr>
        <w:pStyle w:val="ListParagraph"/>
        <w:spacing w:line="240" w:lineRule="auto"/>
        <w:ind w:left="0" w:right="284"/>
        <w:jc w:val="both"/>
        <w:rPr>
          <w:rFonts w:ascii="Times New Roman" w:hAnsi="Times New Roman"/>
          <w:b/>
          <w:lang w:val="ka-GE"/>
        </w:rPr>
      </w:pPr>
      <w:r w:rsidRPr="00087B25">
        <w:rPr>
          <w:rFonts w:ascii="Times New Roman" w:hAnsi="Times New Roman"/>
          <w:b/>
        </w:rPr>
        <w:t>В</w:t>
      </w:r>
      <w:r w:rsidRPr="00087B25">
        <w:rPr>
          <w:rFonts w:ascii="Times New Roman" w:hAnsi="Times New Roman"/>
          <w:b/>
          <w:lang w:val="it-IT"/>
        </w:rPr>
        <w:t xml:space="preserve"> </w:t>
      </w:r>
      <w:r w:rsidRPr="00087B25">
        <w:rPr>
          <w:rFonts w:ascii="Times New Roman" w:hAnsi="Times New Roman"/>
          <w:b/>
        </w:rPr>
        <w:t>случае</w:t>
      </w:r>
      <w:r w:rsidRPr="00087B25">
        <w:rPr>
          <w:rFonts w:ascii="Times New Roman" w:hAnsi="Times New Roman"/>
          <w:b/>
          <w:lang w:val="it-IT"/>
        </w:rPr>
        <w:t xml:space="preserve"> </w:t>
      </w:r>
      <w:r w:rsidRPr="00087B25">
        <w:rPr>
          <w:rFonts w:ascii="Times New Roman" w:hAnsi="Times New Roman"/>
          <w:b/>
        </w:rPr>
        <w:t>необходимости</w:t>
      </w:r>
      <w:r w:rsidRPr="00087B25">
        <w:rPr>
          <w:rFonts w:ascii="Times New Roman" w:hAnsi="Times New Roman"/>
          <w:b/>
          <w:lang w:val="it-IT"/>
        </w:rPr>
        <w:t xml:space="preserve">, </w:t>
      </w:r>
      <w:r w:rsidRPr="00087B25">
        <w:rPr>
          <w:rFonts w:ascii="Times New Roman" w:hAnsi="Times New Roman"/>
          <w:b/>
        </w:rPr>
        <w:t>комиссия</w:t>
      </w:r>
      <w:r w:rsidRPr="00087B25">
        <w:rPr>
          <w:rFonts w:ascii="Times New Roman" w:hAnsi="Times New Roman"/>
          <w:b/>
          <w:lang w:val="it-IT"/>
        </w:rPr>
        <w:t xml:space="preserve"> </w:t>
      </w:r>
      <w:r w:rsidRPr="00087B25">
        <w:rPr>
          <w:rFonts w:ascii="Times New Roman" w:hAnsi="Times New Roman"/>
          <w:b/>
        </w:rPr>
        <w:t>вправе</w:t>
      </w:r>
      <w:r w:rsidRPr="00087B25">
        <w:rPr>
          <w:rFonts w:ascii="Times New Roman" w:hAnsi="Times New Roman"/>
          <w:b/>
          <w:lang w:val="it-IT"/>
        </w:rPr>
        <w:t xml:space="preserve"> </w:t>
      </w:r>
      <w:r w:rsidRPr="00087B25">
        <w:rPr>
          <w:rFonts w:ascii="Times New Roman" w:hAnsi="Times New Roman"/>
          <w:b/>
        </w:rPr>
        <w:t>при</w:t>
      </w:r>
      <w:r w:rsidRPr="00087B25">
        <w:rPr>
          <w:rFonts w:ascii="Times New Roman" w:hAnsi="Times New Roman"/>
          <w:b/>
          <w:lang w:val="it-IT"/>
        </w:rPr>
        <w:t xml:space="preserve"> </w:t>
      </w:r>
      <w:r w:rsidRPr="00087B25">
        <w:rPr>
          <w:rFonts w:ascii="Times New Roman" w:hAnsi="Times New Roman"/>
          <w:b/>
        </w:rPr>
        <w:t>рассмотрении</w:t>
      </w:r>
      <w:r w:rsidRPr="00087B25">
        <w:rPr>
          <w:rFonts w:ascii="Times New Roman" w:hAnsi="Times New Roman"/>
          <w:b/>
          <w:lang w:val="it-IT"/>
        </w:rPr>
        <w:t xml:space="preserve"> </w:t>
      </w:r>
      <w:r w:rsidRPr="00087B25">
        <w:rPr>
          <w:rFonts w:ascii="Times New Roman" w:hAnsi="Times New Roman"/>
          <w:b/>
        </w:rPr>
        <w:t>предложений</w:t>
      </w:r>
      <w:r w:rsidRPr="00087B25">
        <w:rPr>
          <w:rFonts w:ascii="Times New Roman" w:hAnsi="Times New Roman"/>
          <w:b/>
          <w:lang w:val="it-IT"/>
        </w:rPr>
        <w:t xml:space="preserve"> </w:t>
      </w:r>
      <w:r w:rsidRPr="00087B25">
        <w:rPr>
          <w:rFonts w:ascii="Times New Roman" w:hAnsi="Times New Roman"/>
          <w:b/>
        </w:rPr>
        <w:t>затребовать</w:t>
      </w:r>
      <w:r w:rsidRPr="00087B25">
        <w:rPr>
          <w:rFonts w:ascii="Times New Roman" w:hAnsi="Times New Roman"/>
          <w:b/>
          <w:lang w:val="it-IT"/>
        </w:rPr>
        <w:t xml:space="preserve"> </w:t>
      </w:r>
      <w:r w:rsidRPr="00087B25">
        <w:rPr>
          <w:rFonts w:ascii="Times New Roman" w:hAnsi="Times New Roman"/>
          <w:b/>
        </w:rPr>
        <w:t>дополнительную</w:t>
      </w:r>
      <w:r w:rsidRPr="00087B25">
        <w:rPr>
          <w:rFonts w:ascii="Times New Roman" w:hAnsi="Times New Roman"/>
          <w:b/>
          <w:lang w:val="it-IT"/>
        </w:rPr>
        <w:t xml:space="preserve"> </w:t>
      </w:r>
      <w:r w:rsidRPr="00087B25">
        <w:rPr>
          <w:rFonts w:ascii="Times New Roman" w:hAnsi="Times New Roman"/>
          <w:b/>
        </w:rPr>
        <w:t>документацию относительно предлагаемого товара или об организации-претенденте</w:t>
      </w:r>
      <w:r w:rsidRPr="00087B25">
        <w:rPr>
          <w:rFonts w:ascii="Times New Roman" w:hAnsi="Times New Roman"/>
          <w:b/>
          <w:lang w:val="ka-GE"/>
        </w:rPr>
        <w:t>.</w:t>
      </w:r>
    </w:p>
    <w:p w:rsidR="003F223F" w:rsidRPr="00087B25" w:rsidRDefault="003F223F" w:rsidP="00AE5B01">
      <w:pPr>
        <w:numPr>
          <w:ilvl w:val="0"/>
          <w:numId w:val="5"/>
        </w:numPr>
        <w:ind w:right="284"/>
        <w:jc w:val="both"/>
        <w:rPr>
          <w:b/>
          <w:sz w:val="22"/>
          <w:szCs w:val="22"/>
          <w:u w:val="single"/>
        </w:rPr>
      </w:pPr>
      <w:r w:rsidRPr="00087B25">
        <w:rPr>
          <w:b/>
          <w:sz w:val="22"/>
          <w:szCs w:val="22"/>
          <w:u w:val="single"/>
          <w:lang w:val="ru-RU"/>
        </w:rPr>
        <w:t>Представление предложения</w:t>
      </w:r>
    </w:p>
    <w:p w:rsidR="003F223F" w:rsidRPr="00087B25" w:rsidRDefault="003F223F" w:rsidP="00AE5B01">
      <w:pPr>
        <w:ind w:left="360" w:right="284"/>
        <w:jc w:val="both"/>
        <w:rPr>
          <w:b/>
          <w:sz w:val="22"/>
          <w:szCs w:val="22"/>
          <w:u w:val="single"/>
        </w:rPr>
      </w:pP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Предложение должно быть представлено  на грузинском и русском языках.</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Предложение и все затребованные настоящей документацией сопроводительные документы и              информация (кроме   письма  об участии в открытом запросе цен), также расценка должны быть представлены  в запечатанном</w:t>
      </w:r>
      <w:r w:rsidR="006C3D27" w:rsidRPr="00087B25">
        <w:rPr>
          <w:rFonts w:ascii="Times New Roman" w:hAnsi="Times New Roman"/>
        </w:rPr>
        <w:t xml:space="preserve"> конверте и на электронном носителе</w:t>
      </w:r>
      <w:r w:rsidRPr="00087B25">
        <w:rPr>
          <w:rFonts w:ascii="Times New Roman" w:hAnsi="Times New Roman"/>
        </w:rPr>
        <w:t>.</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Предложение должно быть пронумеровано, сшито и заверено подписью уполномоченного представителя претендента и печатью, на второй стороне последнего листа; также должна быть пронумерована и отдельно сшито Предложение на поставку товара.</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lastRenderedPageBreak/>
        <w:t xml:space="preserve">Предложения принимаются с </w:t>
      </w:r>
      <w:r w:rsidRPr="00087B25">
        <w:rPr>
          <w:rFonts w:ascii="Times New Roman" w:hAnsi="Times New Roman"/>
          <w:b/>
          <w:i/>
        </w:rPr>
        <w:t xml:space="preserve">10:00 ч. до 13:00 ч. </w:t>
      </w:r>
      <w:r w:rsidR="00F15CFC" w:rsidRPr="00087B25">
        <w:rPr>
          <w:rFonts w:ascii="Times New Roman" w:hAnsi="Times New Roman"/>
          <w:b/>
          <w:i/>
        </w:rPr>
        <w:t>8/04/</w:t>
      </w:r>
      <w:r w:rsidRPr="00087B25">
        <w:rPr>
          <w:rFonts w:ascii="Times New Roman" w:hAnsi="Times New Roman"/>
          <w:b/>
          <w:i/>
        </w:rPr>
        <w:t>2014 г.</w:t>
      </w:r>
      <w:r w:rsidRPr="00087B25">
        <w:rPr>
          <w:rFonts w:ascii="Times New Roman" w:hAnsi="Times New Roman"/>
        </w:rPr>
        <w:t xml:space="preserve">, по адресу: Грузия, Тбилиси,0154, ул. Ванская №3. </w:t>
      </w:r>
      <w:r w:rsidRPr="00087B25">
        <w:rPr>
          <w:rFonts w:ascii="Times New Roman" w:hAnsi="Times New Roman"/>
          <w:u w:val="single"/>
        </w:rPr>
        <w:t>АО «Теласи» не примет предложение, представленное после истечения указанного крайнего срока.</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Предложения вместе с письмом об участии в открытом запросе цен следует сдать в канцелярию.</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 xml:space="preserve">Предложение должно быть в силе в течение минимум </w:t>
      </w:r>
      <w:r w:rsidRPr="00087B25">
        <w:rPr>
          <w:rFonts w:ascii="Times New Roman" w:hAnsi="Times New Roman"/>
          <w:b/>
          <w:u w:val="single"/>
        </w:rPr>
        <w:t>60 дней</w:t>
      </w:r>
      <w:r w:rsidRPr="00087B25">
        <w:rPr>
          <w:rFonts w:ascii="Times New Roman" w:hAnsi="Times New Roman"/>
        </w:rPr>
        <w:t xml:space="preserve"> со дня представления.  </w:t>
      </w:r>
    </w:p>
    <w:p w:rsidR="003F223F" w:rsidRPr="00087B25" w:rsidRDefault="003F223F" w:rsidP="00AE5B01">
      <w:pPr>
        <w:ind w:right="284"/>
        <w:jc w:val="both"/>
        <w:rPr>
          <w:sz w:val="22"/>
          <w:szCs w:val="22"/>
          <w:u w:val="single"/>
          <w:lang w:val="ru-RU"/>
        </w:rPr>
      </w:pPr>
      <w:r w:rsidRPr="00087B25">
        <w:rPr>
          <w:sz w:val="22"/>
          <w:szCs w:val="22"/>
          <w:u w:val="single"/>
          <w:lang w:val="ru-RU"/>
        </w:rPr>
        <w:t>АО «Теласи» не примет предложение, представленное после истечения указанного крайнего срока, оно неоткрытым будет возвращено представителю.</w:t>
      </w:r>
    </w:p>
    <w:p w:rsidR="003F223F" w:rsidRPr="00087B25" w:rsidRDefault="003F223F" w:rsidP="00AE5B01">
      <w:pPr>
        <w:ind w:right="284"/>
        <w:jc w:val="both"/>
        <w:rPr>
          <w:sz w:val="22"/>
          <w:szCs w:val="22"/>
          <w:u w:val="single"/>
          <w:lang w:val="ru-RU"/>
        </w:rPr>
      </w:pP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АО «Теласи» ответить на письменный вопрос участника, касающийся разъяснения документации открытого запроса цен, вопрос должен быть предоставлен в письменном виде на имя председателя закупочной комиссии не позднее, чем за 2 дня до дня истечения установленного срока подачи заявок.</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До истечения срока, окончания приема заявок открытого запроса цен  АО «Теласи» может по любой причине внести поправки документацию. Все участники, официально получившие документацию открытого запроса цен извещаются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АО «Теласи» может перенести сроки окончания приема заявок, уведомление о продлении срока приема заявок незамедлительно и одновременно направляется каждому  участнику и объявляется на сайте и в СМИ.</w:t>
      </w:r>
    </w:p>
    <w:p w:rsidR="003F223F" w:rsidRPr="00087B25" w:rsidRDefault="003F223F" w:rsidP="00AE5B01">
      <w:pPr>
        <w:pStyle w:val="ListParagraph"/>
        <w:numPr>
          <w:ilvl w:val="1"/>
          <w:numId w:val="5"/>
        </w:numPr>
        <w:ind w:left="360" w:right="284"/>
        <w:jc w:val="both"/>
        <w:rPr>
          <w:rFonts w:ascii="Times New Roman" w:hAnsi="Times New Roman"/>
        </w:rPr>
      </w:pPr>
      <w:r w:rsidRPr="00087B25">
        <w:rPr>
          <w:rFonts w:ascii="Times New Roman" w:hAnsi="Times New Roman"/>
        </w:rPr>
        <w:t>При оценке предложении претендентов АО «Теласи» использует следующие весовые коэффициенты критериев оценок:</w:t>
      </w:r>
    </w:p>
    <w:p w:rsidR="003F223F" w:rsidRPr="00087B25" w:rsidRDefault="003F223F" w:rsidP="00AE5B01">
      <w:pPr>
        <w:pStyle w:val="ListParagraph"/>
        <w:ind w:right="284"/>
        <w:rPr>
          <w:rFonts w:ascii="Times New Roman" w:hAnsi="Times New Roman"/>
        </w:rPr>
      </w:pPr>
    </w:p>
    <w:p w:rsidR="003F223F" w:rsidRPr="00087B25" w:rsidRDefault="003F223F" w:rsidP="00AE5B01">
      <w:pPr>
        <w:pStyle w:val="ListParagraph"/>
        <w:numPr>
          <w:ilvl w:val="0"/>
          <w:numId w:val="8"/>
        </w:numPr>
        <w:ind w:right="284"/>
        <w:jc w:val="both"/>
        <w:rPr>
          <w:rFonts w:ascii="Times New Roman" w:hAnsi="Times New Roman"/>
        </w:rPr>
      </w:pPr>
      <w:r w:rsidRPr="00087B25">
        <w:rPr>
          <w:rFonts w:ascii="Times New Roman" w:hAnsi="Times New Roman"/>
        </w:rPr>
        <w:t>Коэффициент критерия цены – 80%</w:t>
      </w:r>
    </w:p>
    <w:p w:rsidR="003F223F" w:rsidRPr="00087B25" w:rsidRDefault="003F223F" w:rsidP="00AE5B01">
      <w:pPr>
        <w:pStyle w:val="ListParagraph"/>
        <w:numPr>
          <w:ilvl w:val="0"/>
          <w:numId w:val="8"/>
        </w:numPr>
        <w:ind w:right="284"/>
        <w:jc w:val="both"/>
        <w:rPr>
          <w:rFonts w:ascii="Times New Roman" w:hAnsi="Times New Roman"/>
        </w:rPr>
      </w:pPr>
      <w:r w:rsidRPr="00087B25">
        <w:rPr>
          <w:rFonts w:ascii="Times New Roman" w:hAnsi="Times New Roman"/>
        </w:rPr>
        <w:t>Коэффициент</w:t>
      </w:r>
      <w:r w:rsidR="0020639C" w:rsidRPr="00087B25">
        <w:rPr>
          <w:rFonts w:ascii="Times New Roman" w:hAnsi="Times New Roman"/>
        </w:rPr>
        <w:t xml:space="preserve"> квалификационных критериев – 5</w:t>
      </w:r>
      <w:r w:rsidRPr="00087B25">
        <w:rPr>
          <w:rFonts w:ascii="Times New Roman" w:hAnsi="Times New Roman"/>
        </w:rPr>
        <w:t>%</w:t>
      </w:r>
    </w:p>
    <w:p w:rsidR="003F223F" w:rsidRPr="00087B25" w:rsidRDefault="0020639C" w:rsidP="00AE5B01">
      <w:pPr>
        <w:pStyle w:val="ListParagraph"/>
        <w:numPr>
          <w:ilvl w:val="0"/>
          <w:numId w:val="8"/>
        </w:numPr>
        <w:ind w:right="284"/>
        <w:jc w:val="both"/>
        <w:rPr>
          <w:rFonts w:ascii="Times New Roman" w:hAnsi="Times New Roman"/>
        </w:rPr>
      </w:pPr>
      <w:r w:rsidRPr="00087B25">
        <w:rPr>
          <w:rFonts w:ascii="Times New Roman" w:hAnsi="Times New Roman"/>
        </w:rPr>
        <w:t>Коэффициент технических критериев оценки – 15%</w:t>
      </w:r>
    </w:p>
    <w:p w:rsidR="003F223F" w:rsidRPr="00087B25" w:rsidRDefault="003F223F" w:rsidP="00AE5B01">
      <w:pPr>
        <w:ind w:right="284"/>
        <w:jc w:val="both"/>
        <w:rPr>
          <w:sz w:val="22"/>
          <w:szCs w:val="22"/>
          <w:lang w:val="ru-RU"/>
        </w:rPr>
      </w:pPr>
    </w:p>
    <w:p w:rsidR="003F223F" w:rsidRPr="00087B25" w:rsidRDefault="003F223F" w:rsidP="00AE5B01">
      <w:pPr>
        <w:pStyle w:val="ListParagraph"/>
        <w:numPr>
          <w:ilvl w:val="0"/>
          <w:numId w:val="2"/>
        </w:numPr>
        <w:spacing w:line="240" w:lineRule="auto"/>
        <w:ind w:right="284"/>
        <w:jc w:val="center"/>
        <w:rPr>
          <w:rFonts w:ascii="Times New Roman" w:hAnsi="Times New Roman"/>
          <w:b/>
        </w:rPr>
      </w:pPr>
      <w:r w:rsidRPr="00087B25">
        <w:rPr>
          <w:rFonts w:ascii="Times New Roman" w:hAnsi="Times New Roman"/>
          <w:b/>
        </w:rPr>
        <w:t>Особые условия</w:t>
      </w:r>
    </w:p>
    <w:p w:rsidR="003F223F" w:rsidRPr="00087B25" w:rsidRDefault="003F223F" w:rsidP="00AE5B01">
      <w:pPr>
        <w:pStyle w:val="ListParagraph"/>
        <w:spacing w:line="240" w:lineRule="auto"/>
        <w:ind w:left="360" w:right="284"/>
        <w:rPr>
          <w:rFonts w:ascii="Times New Roman" w:hAnsi="Times New Roman"/>
          <w:b/>
        </w:rPr>
      </w:pPr>
    </w:p>
    <w:p w:rsidR="003F223F" w:rsidRPr="00087B25" w:rsidRDefault="003F223F" w:rsidP="00AE5B01">
      <w:pPr>
        <w:pStyle w:val="ListParagraph"/>
        <w:numPr>
          <w:ilvl w:val="1"/>
          <w:numId w:val="9"/>
        </w:numPr>
        <w:spacing w:line="240" w:lineRule="auto"/>
        <w:ind w:right="284"/>
        <w:jc w:val="both"/>
        <w:rPr>
          <w:rFonts w:ascii="Times New Roman" w:hAnsi="Times New Roman"/>
          <w:b/>
        </w:rPr>
      </w:pPr>
      <w:r w:rsidRPr="00087B25">
        <w:rPr>
          <w:rFonts w:ascii="Times New Roman" w:hAnsi="Times New Roman"/>
          <w:b/>
        </w:rPr>
        <w:t>Закупочная</w:t>
      </w:r>
      <w:r w:rsidR="00E72F5F" w:rsidRPr="00087B25">
        <w:rPr>
          <w:rFonts w:ascii="Times New Roman" w:hAnsi="Times New Roman"/>
          <w:b/>
        </w:rPr>
        <w:t xml:space="preserve"> комиссия откроет предложения </w:t>
      </w:r>
      <w:r w:rsidR="00F15CFC" w:rsidRPr="00087B25">
        <w:rPr>
          <w:rFonts w:ascii="Times New Roman" w:hAnsi="Times New Roman"/>
          <w:b/>
          <w:i/>
        </w:rPr>
        <w:t>8/04/</w:t>
      </w:r>
      <w:r w:rsidR="00014D6D" w:rsidRPr="00087B25">
        <w:rPr>
          <w:rFonts w:ascii="Times New Roman" w:hAnsi="Times New Roman"/>
          <w:b/>
          <w:i/>
        </w:rPr>
        <w:t xml:space="preserve">2014 </w:t>
      </w:r>
      <w:r w:rsidR="00E72F5F" w:rsidRPr="00087B25">
        <w:rPr>
          <w:rFonts w:ascii="Times New Roman" w:hAnsi="Times New Roman"/>
          <w:b/>
          <w:i/>
        </w:rPr>
        <w:t xml:space="preserve"> года </w:t>
      </w:r>
      <w:r w:rsidR="00E72F5F" w:rsidRPr="00087B25">
        <w:rPr>
          <w:rFonts w:ascii="Times New Roman" w:hAnsi="Times New Roman"/>
          <w:b/>
        </w:rPr>
        <w:t xml:space="preserve">в </w:t>
      </w:r>
      <w:r w:rsidR="00F15CFC" w:rsidRPr="00087B25">
        <w:rPr>
          <w:rFonts w:ascii="Times New Roman" w:hAnsi="Times New Roman"/>
          <w:b/>
          <w:i/>
        </w:rPr>
        <w:t>15:05</w:t>
      </w:r>
      <w:r w:rsidRPr="00087B25">
        <w:rPr>
          <w:rFonts w:ascii="Times New Roman" w:hAnsi="Times New Roman"/>
          <w:b/>
          <w:i/>
        </w:rPr>
        <w:t xml:space="preserve"> часов</w:t>
      </w:r>
      <w:r w:rsidRPr="00087B25">
        <w:rPr>
          <w:rFonts w:ascii="Times New Roman" w:hAnsi="Times New Roman"/>
          <w:b/>
        </w:rPr>
        <w:t xml:space="preserve">. При желании, компании имеют право и им будет предоставлена возможность, присутствовать на заседании Закупочной комиссии, открытии предложений и объявления цен. </w:t>
      </w:r>
    </w:p>
    <w:p w:rsidR="003F223F" w:rsidRPr="00087B25" w:rsidRDefault="003F223F" w:rsidP="00AE5B01">
      <w:pPr>
        <w:pStyle w:val="ListParagraph"/>
        <w:numPr>
          <w:ilvl w:val="1"/>
          <w:numId w:val="9"/>
        </w:numPr>
        <w:spacing w:line="240" w:lineRule="auto"/>
        <w:ind w:right="284"/>
        <w:jc w:val="both"/>
        <w:rPr>
          <w:rFonts w:ascii="Times New Roman" w:hAnsi="Times New Roman"/>
          <w:b/>
        </w:rPr>
      </w:pPr>
      <w:r w:rsidRPr="00087B25">
        <w:rPr>
          <w:rFonts w:ascii="Times New Roman" w:hAnsi="Times New Roman"/>
          <w:b/>
        </w:rPr>
        <w:t>После открытия предложений и объявления цен, Закупочная комиссия осуществит квалификационный отбор представленных предложений, во время которого проверяется, представлена ли полностью документация и информация, затребованные документацией запроса цен, а также соответствуют ли они требованиям.</w:t>
      </w:r>
    </w:p>
    <w:p w:rsidR="003F223F" w:rsidRPr="00087B25" w:rsidRDefault="003F223F" w:rsidP="00AE5B01">
      <w:pPr>
        <w:pStyle w:val="ListParagraph"/>
        <w:numPr>
          <w:ilvl w:val="1"/>
          <w:numId w:val="9"/>
        </w:numPr>
        <w:spacing w:line="240" w:lineRule="auto"/>
        <w:ind w:right="284"/>
        <w:jc w:val="both"/>
        <w:rPr>
          <w:rFonts w:ascii="Times New Roman" w:hAnsi="Times New Roman"/>
          <w:b/>
        </w:rPr>
      </w:pPr>
      <w:r w:rsidRPr="00087B25">
        <w:rPr>
          <w:rFonts w:ascii="Times New Roman" w:hAnsi="Times New Roman"/>
          <w:b/>
        </w:rPr>
        <w:t xml:space="preserve">Закупочная комиссия вправе, потребовать от претендентов, предложения которых не прошли квалификационный отбор (не представлены все затребованные документы и информация, или представленная документация не соответствует затребованной (за исключением случая существенного несоответствия техническому заданию), уточнения документации и информации, а претенденты, которые не смогут в указанный день представить Закупочной комиссии затребованную документацию и информацию,  автоматически будут считаться дисквалифицированными. </w:t>
      </w:r>
    </w:p>
    <w:p w:rsidR="00700666" w:rsidRPr="00087B25" w:rsidRDefault="003F223F" w:rsidP="00F15CFC">
      <w:pPr>
        <w:pStyle w:val="ListParagraph"/>
        <w:numPr>
          <w:ilvl w:val="1"/>
          <w:numId w:val="9"/>
        </w:numPr>
        <w:spacing w:line="240" w:lineRule="auto"/>
        <w:ind w:right="284"/>
        <w:jc w:val="both"/>
        <w:rPr>
          <w:rFonts w:ascii="Times New Roman" w:hAnsi="Times New Roman"/>
        </w:rPr>
      </w:pPr>
      <w:r w:rsidRPr="00087B25">
        <w:rPr>
          <w:rFonts w:ascii="Times New Roman" w:hAnsi="Times New Roman"/>
          <w:b/>
        </w:rPr>
        <w:t>Претенденты, в предложении которых не будет указана цена предложения будут дисквалифицированы</w:t>
      </w:r>
      <w:r w:rsidRPr="00087B25">
        <w:rPr>
          <w:rFonts w:ascii="Times New Roman" w:hAnsi="Times New Roman"/>
        </w:rPr>
        <w:t>.</w:t>
      </w:r>
    </w:p>
    <w:p w:rsidR="00700666" w:rsidRPr="00087B25" w:rsidRDefault="003F223F" w:rsidP="00622DF8">
      <w:pPr>
        <w:pStyle w:val="ListParagraph"/>
        <w:numPr>
          <w:ilvl w:val="1"/>
          <w:numId w:val="9"/>
        </w:numPr>
        <w:spacing w:line="16" w:lineRule="atLeast"/>
        <w:ind w:right="284"/>
        <w:jc w:val="both"/>
        <w:rPr>
          <w:rFonts w:ascii="Times New Roman" w:hAnsi="Times New Roman"/>
        </w:rPr>
      </w:pPr>
      <w:r w:rsidRPr="00087B25">
        <w:rPr>
          <w:rFonts w:ascii="Times New Roman" w:hAnsi="Times New Roman"/>
          <w:b/>
        </w:rPr>
        <w:t>После объявления цен и квалификационного отбора, Закупочная комиссия, с целью установления соответствия документации открытого запроса цен требованиям, рассматривает предложения. Участие претендентов в процессе рассмотрения не допускается</w:t>
      </w:r>
      <w:r w:rsidRPr="00087B25">
        <w:rPr>
          <w:rFonts w:ascii="Times New Roman" w:hAnsi="Times New Roman"/>
        </w:rPr>
        <w:t>.</w:t>
      </w:r>
    </w:p>
    <w:p w:rsidR="00502579" w:rsidRPr="00087B25" w:rsidRDefault="003F223F" w:rsidP="00F15CFC">
      <w:pPr>
        <w:pStyle w:val="ListParagraph"/>
        <w:numPr>
          <w:ilvl w:val="1"/>
          <w:numId w:val="9"/>
        </w:numPr>
        <w:spacing w:line="16" w:lineRule="atLeast"/>
        <w:ind w:right="284"/>
        <w:jc w:val="both"/>
        <w:rPr>
          <w:rFonts w:ascii="Times New Roman" w:hAnsi="Times New Roman"/>
        </w:rPr>
      </w:pPr>
      <w:r w:rsidRPr="00087B25">
        <w:rPr>
          <w:rFonts w:ascii="Times New Roman" w:hAnsi="Times New Roman"/>
          <w:b/>
        </w:rPr>
        <w:t>После проверки предложений, прошедших квалификационный отбор и допущенных к рассмотрению, будут отклонены предложения, не отвечающие требованиям документации</w:t>
      </w:r>
      <w:r w:rsidRPr="00087B25">
        <w:rPr>
          <w:rFonts w:ascii="Times New Roman" w:hAnsi="Times New Roman"/>
        </w:rPr>
        <w:t>.</w:t>
      </w:r>
    </w:p>
    <w:p w:rsidR="00700666" w:rsidRPr="00087B25" w:rsidRDefault="003F223F" w:rsidP="00F15CFC">
      <w:pPr>
        <w:pStyle w:val="ListParagraph"/>
        <w:numPr>
          <w:ilvl w:val="1"/>
          <w:numId w:val="2"/>
        </w:numPr>
        <w:spacing w:line="240" w:lineRule="auto"/>
        <w:ind w:left="426" w:hanging="426"/>
        <w:jc w:val="both"/>
        <w:rPr>
          <w:rFonts w:ascii="Times New Roman" w:hAnsi="Times New Roman"/>
        </w:rPr>
      </w:pPr>
      <w:r w:rsidRPr="00087B25">
        <w:rPr>
          <w:rFonts w:ascii="Times New Roman" w:hAnsi="Times New Roman"/>
          <w:b/>
        </w:rPr>
        <w:t xml:space="preserve">Закупочная комиссия правомочна после рассмотрения предложения претендентов, предложения которых полностью соответствуют требованиям настоящей документации, пригласить для участия на устные торги, во время которых претенденты будут иметь возможность сократить цены.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w:t>
      </w:r>
      <w:r w:rsidRPr="00087B25">
        <w:rPr>
          <w:rFonts w:ascii="Times New Roman" w:hAnsi="Times New Roman"/>
          <w:b/>
        </w:rPr>
        <w:lastRenderedPageBreak/>
        <w:t>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переторжки).Торг начинает претендент, имеющий самую высокую цену. Каждый претендент может назвать цену трижды, а если какой-либо претендент, приглашённый на устные торги,  не будет присутствовать на заседании комиссии, предложенная им цена будет принята  по предложению</w:t>
      </w:r>
      <w:r w:rsidRPr="00087B25">
        <w:rPr>
          <w:rFonts w:ascii="Times New Roman" w:hAnsi="Times New Roman"/>
        </w:rPr>
        <w:t xml:space="preserve">. </w:t>
      </w:r>
      <w:r w:rsidR="005C2CD4" w:rsidRPr="00087B25">
        <w:rPr>
          <w:rFonts w:ascii="Times New Roman" w:hAnsi="Times New Roman"/>
          <w:b/>
          <w:u w:val="single"/>
        </w:rPr>
        <w:t xml:space="preserve">Минимальный шаг в устных торгах составляет </w:t>
      </w:r>
      <w:r w:rsidR="005C2CD4" w:rsidRPr="00087B25">
        <w:rPr>
          <w:rFonts w:ascii="Times New Roman" w:hAnsi="Times New Roman"/>
          <w:b/>
          <w:u w:val="single"/>
          <w:lang w:val="ka-GE"/>
        </w:rPr>
        <w:t>2</w:t>
      </w:r>
      <w:r w:rsidR="005C2CD4" w:rsidRPr="00087B25">
        <w:rPr>
          <w:rFonts w:ascii="Times New Roman" w:hAnsi="Times New Roman"/>
          <w:b/>
          <w:u w:val="single"/>
        </w:rPr>
        <w:t>00 лари.</w:t>
      </w:r>
      <w:r w:rsidRPr="00087B25">
        <w:rPr>
          <w:rFonts w:ascii="Times New Roman" w:hAnsi="Times New Roman"/>
        </w:rPr>
        <w:t xml:space="preserve"> </w:t>
      </w:r>
    </w:p>
    <w:p w:rsidR="00AE5B01" w:rsidRPr="00087B25" w:rsidRDefault="003F223F" w:rsidP="00F15CFC">
      <w:pPr>
        <w:pStyle w:val="ListParagraph"/>
        <w:numPr>
          <w:ilvl w:val="1"/>
          <w:numId w:val="9"/>
        </w:numPr>
        <w:spacing w:line="14" w:lineRule="atLeast"/>
        <w:ind w:right="284"/>
        <w:jc w:val="both"/>
        <w:rPr>
          <w:rFonts w:ascii="Times New Roman" w:hAnsi="Times New Roman"/>
        </w:rPr>
      </w:pPr>
      <w:r w:rsidRPr="00087B25">
        <w:rPr>
          <w:rFonts w:ascii="Times New Roman" w:hAnsi="Times New Roman"/>
          <w:b/>
        </w:rPr>
        <w:t>По результатам устных торгов Закупочная комиссия большинством списочного состава принимает  решение о выявлении победителя открытого запроса цен</w:t>
      </w:r>
      <w:r w:rsidRPr="00087B25">
        <w:rPr>
          <w:rFonts w:ascii="Times New Roman" w:hAnsi="Times New Roman"/>
        </w:rPr>
        <w:t>.</w:t>
      </w:r>
    </w:p>
    <w:p w:rsidR="003F223F" w:rsidRPr="00087B25" w:rsidRDefault="003F223F" w:rsidP="00892EDD">
      <w:pPr>
        <w:pStyle w:val="ListParagraph"/>
        <w:numPr>
          <w:ilvl w:val="1"/>
          <w:numId w:val="9"/>
        </w:numPr>
        <w:spacing w:line="14" w:lineRule="atLeast"/>
        <w:ind w:right="284"/>
        <w:jc w:val="both"/>
        <w:rPr>
          <w:rFonts w:ascii="Times New Roman" w:hAnsi="Times New Roman"/>
          <w:b/>
        </w:rPr>
      </w:pPr>
      <w:r w:rsidRPr="00087B25">
        <w:rPr>
          <w:rFonts w:ascii="Times New Roman" w:hAnsi="Times New Roman"/>
          <w:b/>
        </w:rPr>
        <w:t>После заседания комиссии составляется протокол заседания комиссии, который подписывают члены комиссии и представители организации-претендента на заседании.</w:t>
      </w:r>
    </w:p>
    <w:p w:rsidR="003F223F" w:rsidRPr="00087B25" w:rsidRDefault="003F223F" w:rsidP="00892EDD">
      <w:pPr>
        <w:spacing w:line="14" w:lineRule="atLeast"/>
        <w:ind w:right="284"/>
        <w:jc w:val="both"/>
        <w:rPr>
          <w:b/>
          <w:sz w:val="22"/>
          <w:szCs w:val="22"/>
          <w:lang w:val="ru-RU"/>
        </w:rPr>
      </w:pPr>
      <w:r w:rsidRPr="00087B25">
        <w:rPr>
          <w:rStyle w:val="tw4winMark"/>
          <w:b/>
          <w:sz w:val="22"/>
          <w:szCs w:val="22"/>
          <w:lang w:val="ru-RU"/>
        </w:rPr>
        <w:t>{0&gt;</w:t>
      </w:r>
      <w:r w:rsidRPr="00087B25">
        <w:rPr>
          <w:b/>
          <w:noProof/>
          <w:vanish/>
          <w:sz w:val="22"/>
          <w:szCs w:val="22"/>
        </w:rPr>
        <w:t>gamarjvebulad</w:t>
      </w:r>
      <w:r w:rsidRPr="00087B25">
        <w:rPr>
          <w:b/>
          <w:noProof/>
          <w:vanish/>
          <w:sz w:val="22"/>
          <w:szCs w:val="22"/>
          <w:lang w:val="ru-RU"/>
        </w:rPr>
        <w:t xml:space="preserve"> </w:t>
      </w:r>
      <w:r w:rsidRPr="00087B25">
        <w:rPr>
          <w:b/>
          <w:noProof/>
          <w:vanish/>
          <w:sz w:val="22"/>
          <w:szCs w:val="22"/>
        </w:rPr>
        <w:t>gamocxaddeba</w:t>
      </w:r>
      <w:r w:rsidRPr="00087B25">
        <w:rPr>
          <w:b/>
          <w:noProof/>
          <w:vanish/>
          <w:sz w:val="22"/>
          <w:szCs w:val="22"/>
          <w:lang w:val="ru-RU"/>
        </w:rPr>
        <w:t xml:space="preserve"> </w:t>
      </w:r>
      <w:r w:rsidRPr="00087B25">
        <w:rPr>
          <w:b/>
          <w:noProof/>
          <w:vanish/>
          <w:sz w:val="22"/>
          <w:szCs w:val="22"/>
        </w:rPr>
        <w:t>im</w:t>
      </w:r>
      <w:r w:rsidRPr="00087B25">
        <w:rPr>
          <w:b/>
          <w:noProof/>
          <w:vanish/>
          <w:sz w:val="22"/>
          <w:szCs w:val="22"/>
          <w:lang w:val="ru-RU"/>
        </w:rPr>
        <w:t xml:space="preserve"> </w:t>
      </w:r>
      <w:r w:rsidRPr="00087B25">
        <w:rPr>
          <w:b/>
          <w:noProof/>
          <w:vanish/>
          <w:sz w:val="22"/>
          <w:szCs w:val="22"/>
        </w:rPr>
        <w:t>pretendenti</w:t>
      </w:r>
      <w:r w:rsidRPr="00087B25">
        <w:rPr>
          <w:b/>
          <w:noProof/>
          <w:vanish/>
          <w:sz w:val="22"/>
          <w:szCs w:val="22"/>
          <w:lang w:val="ru-RU"/>
        </w:rPr>
        <w:t xml:space="preserve"> </w:t>
      </w:r>
      <w:r w:rsidRPr="00087B25">
        <w:rPr>
          <w:b/>
          <w:noProof/>
          <w:vanish/>
          <w:sz w:val="22"/>
          <w:szCs w:val="22"/>
        </w:rPr>
        <w:t>organizaciis</w:t>
      </w:r>
      <w:r w:rsidRPr="00087B25">
        <w:rPr>
          <w:b/>
          <w:noProof/>
          <w:vanish/>
          <w:sz w:val="22"/>
          <w:szCs w:val="22"/>
          <w:lang w:val="ru-RU"/>
        </w:rPr>
        <w:t xml:space="preserve"> </w:t>
      </w:r>
      <w:r w:rsidRPr="00087B25">
        <w:rPr>
          <w:b/>
          <w:noProof/>
          <w:vanish/>
          <w:sz w:val="22"/>
          <w:szCs w:val="22"/>
        </w:rPr>
        <w:t>winadadeba</w:t>
      </w:r>
      <w:r w:rsidRPr="00087B25">
        <w:rPr>
          <w:b/>
          <w:noProof/>
          <w:vanish/>
          <w:sz w:val="22"/>
          <w:szCs w:val="22"/>
          <w:lang w:val="ru-RU"/>
        </w:rPr>
        <w:t>:</w:t>
      </w:r>
      <w:r w:rsidRPr="00087B25">
        <w:rPr>
          <w:rStyle w:val="tw4winMark"/>
          <w:b/>
          <w:sz w:val="22"/>
          <w:szCs w:val="22"/>
          <w:lang w:val="ru-RU"/>
        </w:rPr>
        <w:t>&lt;}100{&gt;</w:t>
      </w:r>
      <w:r w:rsidRPr="00087B25">
        <w:rPr>
          <w:b/>
          <w:sz w:val="22"/>
          <w:szCs w:val="22"/>
          <w:lang w:val="ru-RU"/>
        </w:rPr>
        <w:t>Победителем будет объявлено предложение организации-претендента:</w:t>
      </w:r>
    </w:p>
    <w:p w:rsidR="003F223F" w:rsidRPr="00087B25" w:rsidRDefault="003F223F" w:rsidP="00892EDD">
      <w:pPr>
        <w:spacing w:line="14" w:lineRule="atLeast"/>
        <w:ind w:right="284"/>
        <w:jc w:val="both"/>
        <w:rPr>
          <w:b/>
          <w:sz w:val="22"/>
          <w:szCs w:val="22"/>
          <w:lang w:val="ru-RU"/>
        </w:rPr>
      </w:pPr>
      <w:r w:rsidRPr="00087B25">
        <w:rPr>
          <w:rStyle w:val="tw4winMark"/>
          <w:b/>
          <w:sz w:val="22"/>
          <w:szCs w:val="22"/>
          <w:lang w:val="ru-RU"/>
        </w:rPr>
        <w:t>&lt;0}</w:t>
      </w:r>
    </w:p>
    <w:p w:rsidR="003F223F" w:rsidRPr="00087B25" w:rsidRDefault="003F223F" w:rsidP="00AE5B01">
      <w:pPr>
        <w:numPr>
          <w:ilvl w:val="0"/>
          <w:numId w:val="6"/>
        </w:numPr>
        <w:ind w:right="284"/>
        <w:jc w:val="both"/>
        <w:rPr>
          <w:sz w:val="22"/>
          <w:szCs w:val="22"/>
          <w:lang w:val="ru-RU"/>
        </w:rPr>
      </w:pPr>
      <w:r w:rsidRPr="00087B25">
        <w:rPr>
          <w:rStyle w:val="tw4winMark"/>
          <w:sz w:val="22"/>
          <w:szCs w:val="22"/>
          <w:lang w:val="ru-RU"/>
        </w:rPr>
        <w:t>{0&gt;</w:t>
      </w:r>
      <w:r w:rsidRPr="00087B25">
        <w:rPr>
          <w:noProof/>
          <w:vanish/>
          <w:sz w:val="22"/>
          <w:szCs w:val="22"/>
        </w:rPr>
        <w:t>romelic</w:t>
      </w:r>
      <w:r w:rsidRPr="00087B25">
        <w:rPr>
          <w:noProof/>
          <w:vanish/>
          <w:sz w:val="22"/>
          <w:szCs w:val="22"/>
          <w:lang w:val="ru-RU"/>
        </w:rPr>
        <w:t xml:space="preserve"> </w:t>
      </w:r>
      <w:r w:rsidRPr="00087B25">
        <w:rPr>
          <w:noProof/>
          <w:vanish/>
          <w:sz w:val="22"/>
          <w:szCs w:val="22"/>
        </w:rPr>
        <w:t>srulad</w:t>
      </w:r>
      <w:r w:rsidRPr="00087B25">
        <w:rPr>
          <w:noProof/>
          <w:vanish/>
          <w:sz w:val="22"/>
          <w:szCs w:val="22"/>
          <w:lang w:val="ru-RU"/>
        </w:rPr>
        <w:t xml:space="preserve"> </w:t>
      </w:r>
      <w:r w:rsidRPr="00087B25">
        <w:rPr>
          <w:noProof/>
          <w:vanish/>
          <w:sz w:val="22"/>
          <w:szCs w:val="22"/>
        </w:rPr>
        <w:t>akmayofilebs</w:t>
      </w:r>
      <w:r w:rsidRPr="00087B25">
        <w:rPr>
          <w:noProof/>
          <w:vanish/>
          <w:sz w:val="22"/>
          <w:szCs w:val="22"/>
          <w:lang w:val="ru-RU"/>
        </w:rPr>
        <w:t xml:space="preserve"> </w:t>
      </w:r>
      <w:r w:rsidRPr="00087B25">
        <w:rPr>
          <w:noProof/>
          <w:vanish/>
          <w:sz w:val="22"/>
          <w:szCs w:val="22"/>
        </w:rPr>
        <w:t>konkursis</w:t>
      </w:r>
      <w:r w:rsidRPr="00087B25">
        <w:rPr>
          <w:noProof/>
          <w:vanish/>
          <w:sz w:val="22"/>
          <w:szCs w:val="22"/>
          <w:lang w:val="ru-RU"/>
        </w:rPr>
        <w:t xml:space="preserve"> </w:t>
      </w:r>
      <w:r w:rsidRPr="00087B25">
        <w:rPr>
          <w:noProof/>
          <w:vanish/>
          <w:sz w:val="22"/>
          <w:szCs w:val="22"/>
        </w:rPr>
        <w:t>sakvalifikacio</w:t>
      </w:r>
      <w:r w:rsidRPr="00087B25">
        <w:rPr>
          <w:noProof/>
          <w:vanish/>
          <w:sz w:val="22"/>
          <w:szCs w:val="22"/>
          <w:lang w:val="ru-RU"/>
        </w:rPr>
        <w:t xml:space="preserve">  </w:t>
      </w:r>
      <w:r w:rsidRPr="00087B25">
        <w:rPr>
          <w:noProof/>
          <w:vanish/>
          <w:sz w:val="22"/>
          <w:szCs w:val="22"/>
        </w:rPr>
        <w:t>moTxovnebs</w:t>
      </w:r>
      <w:r w:rsidRPr="00087B25">
        <w:rPr>
          <w:noProof/>
          <w:vanish/>
          <w:sz w:val="22"/>
          <w:szCs w:val="22"/>
          <w:lang w:val="ru-RU"/>
        </w:rPr>
        <w:t>.</w:t>
      </w:r>
      <w:r w:rsidRPr="00087B25">
        <w:rPr>
          <w:rStyle w:val="tw4winMark"/>
          <w:sz w:val="22"/>
          <w:szCs w:val="22"/>
          <w:lang w:val="ru-RU"/>
        </w:rPr>
        <w:t>&lt;}0{&gt;</w:t>
      </w:r>
      <w:r w:rsidRPr="00087B25">
        <w:rPr>
          <w:sz w:val="22"/>
          <w:szCs w:val="22"/>
          <w:lang w:val="ru-RU"/>
        </w:rPr>
        <w:t>Предложение которого полностью удовлетворяет технические и квалификационные требования;</w:t>
      </w:r>
    </w:p>
    <w:p w:rsidR="003F223F" w:rsidRPr="00087B25" w:rsidRDefault="003F223F" w:rsidP="00AE5B01">
      <w:pPr>
        <w:numPr>
          <w:ilvl w:val="0"/>
          <w:numId w:val="6"/>
        </w:numPr>
        <w:ind w:right="284"/>
        <w:jc w:val="both"/>
        <w:rPr>
          <w:sz w:val="22"/>
          <w:szCs w:val="22"/>
          <w:lang w:val="ru-RU"/>
        </w:rPr>
      </w:pPr>
      <w:r w:rsidRPr="00087B25">
        <w:rPr>
          <w:sz w:val="22"/>
          <w:szCs w:val="22"/>
          <w:lang w:val="ru-RU"/>
        </w:rPr>
        <w:t xml:space="preserve">Предложение, которого содержит все необходимые документы в соответствии с настоящей документацией; </w:t>
      </w:r>
    </w:p>
    <w:p w:rsidR="003F223F" w:rsidRPr="00087B25" w:rsidRDefault="003F223F" w:rsidP="00AE5B01">
      <w:pPr>
        <w:numPr>
          <w:ilvl w:val="0"/>
          <w:numId w:val="6"/>
        </w:numPr>
        <w:ind w:right="284"/>
        <w:jc w:val="both"/>
        <w:rPr>
          <w:sz w:val="22"/>
          <w:szCs w:val="22"/>
          <w:lang w:val="ru-RU"/>
        </w:rPr>
      </w:pPr>
      <w:r w:rsidRPr="00087B25">
        <w:rPr>
          <w:sz w:val="22"/>
          <w:szCs w:val="22"/>
          <w:lang w:val="ru-RU"/>
        </w:rPr>
        <w:t>Предложение, которого содержит наилучшую цену и условия.</w:t>
      </w:r>
    </w:p>
    <w:p w:rsidR="003F223F" w:rsidRPr="00087B25" w:rsidRDefault="003F223F" w:rsidP="00AE5B01">
      <w:pPr>
        <w:ind w:left="720" w:right="284"/>
        <w:jc w:val="both"/>
        <w:rPr>
          <w:sz w:val="22"/>
          <w:szCs w:val="22"/>
          <w:lang w:val="ru-RU"/>
        </w:rPr>
      </w:pPr>
    </w:p>
    <w:p w:rsidR="003F223F" w:rsidRPr="00087B25" w:rsidRDefault="003F223F" w:rsidP="00AE5B01">
      <w:pPr>
        <w:ind w:right="284"/>
        <w:jc w:val="both"/>
        <w:rPr>
          <w:b/>
          <w:sz w:val="22"/>
          <w:szCs w:val="22"/>
          <w:lang w:val="ru-RU"/>
        </w:rPr>
      </w:pPr>
      <w:r w:rsidRPr="00087B25">
        <w:rPr>
          <w:b/>
          <w:sz w:val="22"/>
          <w:szCs w:val="22"/>
          <w:lang w:val="ru-RU"/>
        </w:rPr>
        <w:t>Комиссия также имеет право отказаться от предложения претендента, если:</w:t>
      </w:r>
    </w:p>
    <w:p w:rsidR="003F223F" w:rsidRPr="00087B25" w:rsidRDefault="003F223F" w:rsidP="00892EDD">
      <w:pPr>
        <w:ind w:right="284"/>
        <w:jc w:val="both"/>
        <w:rPr>
          <w:sz w:val="22"/>
          <w:szCs w:val="22"/>
          <w:lang w:val="ru-RU"/>
        </w:rPr>
      </w:pPr>
    </w:p>
    <w:p w:rsidR="003F223F" w:rsidRPr="00087B25" w:rsidRDefault="003F223F" w:rsidP="00892EDD">
      <w:pPr>
        <w:numPr>
          <w:ilvl w:val="0"/>
          <w:numId w:val="6"/>
        </w:numPr>
        <w:ind w:right="284"/>
        <w:jc w:val="both"/>
        <w:rPr>
          <w:sz w:val="22"/>
          <w:szCs w:val="22"/>
          <w:lang w:val="ru-RU"/>
        </w:rPr>
      </w:pPr>
      <w:r w:rsidRPr="00087B25">
        <w:rPr>
          <w:rStyle w:val="tw4winMark"/>
          <w:sz w:val="22"/>
          <w:szCs w:val="22"/>
          <w:lang w:val="ru-RU"/>
        </w:rPr>
        <w:t>{0&gt;</w:t>
      </w:r>
      <w:r w:rsidRPr="00087B25">
        <w:rPr>
          <w:noProof/>
          <w:vanish/>
          <w:sz w:val="22"/>
          <w:szCs w:val="22"/>
        </w:rPr>
        <w:t>sakvalifikacio</w:t>
      </w:r>
      <w:r w:rsidRPr="00087B25">
        <w:rPr>
          <w:noProof/>
          <w:vanish/>
          <w:sz w:val="22"/>
          <w:szCs w:val="22"/>
          <w:lang w:val="ru-RU"/>
        </w:rPr>
        <w:t xml:space="preserve"> </w:t>
      </w:r>
      <w:r w:rsidRPr="00087B25">
        <w:rPr>
          <w:noProof/>
          <w:vanish/>
          <w:sz w:val="22"/>
          <w:szCs w:val="22"/>
        </w:rPr>
        <w:t>SerCevis</w:t>
      </w:r>
      <w:r w:rsidRPr="00087B25">
        <w:rPr>
          <w:noProof/>
          <w:vanish/>
          <w:sz w:val="22"/>
          <w:szCs w:val="22"/>
          <w:lang w:val="ru-RU"/>
        </w:rPr>
        <w:t xml:space="preserve"> </w:t>
      </w:r>
      <w:r w:rsidRPr="00087B25">
        <w:rPr>
          <w:noProof/>
          <w:vanish/>
          <w:sz w:val="22"/>
          <w:szCs w:val="22"/>
        </w:rPr>
        <w:t>dros</w:t>
      </w:r>
      <w:r w:rsidRPr="00087B25">
        <w:rPr>
          <w:noProof/>
          <w:vanish/>
          <w:sz w:val="22"/>
          <w:szCs w:val="22"/>
          <w:lang w:val="ru-RU"/>
        </w:rPr>
        <w:t xml:space="preserve"> </w:t>
      </w:r>
      <w:r w:rsidRPr="00087B25">
        <w:rPr>
          <w:noProof/>
          <w:vanish/>
          <w:sz w:val="22"/>
          <w:szCs w:val="22"/>
        </w:rPr>
        <w:t>pretendnetis</w:t>
      </w:r>
      <w:r w:rsidRPr="00087B25">
        <w:rPr>
          <w:noProof/>
          <w:vanish/>
          <w:sz w:val="22"/>
          <w:szCs w:val="22"/>
          <w:lang w:val="ru-RU"/>
        </w:rPr>
        <w:t xml:space="preserve"> </w:t>
      </w:r>
      <w:r w:rsidRPr="00087B25">
        <w:rPr>
          <w:noProof/>
          <w:vanish/>
          <w:sz w:val="22"/>
          <w:szCs w:val="22"/>
        </w:rPr>
        <w:t>mier</w:t>
      </w:r>
      <w:r w:rsidRPr="00087B25">
        <w:rPr>
          <w:noProof/>
          <w:vanish/>
          <w:sz w:val="22"/>
          <w:szCs w:val="22"/>
          <w:lang w:val="ru-RU"/>
        </w:rPr>
        <w:t xml:space="preserve"> </w:t>
      </w:r>
      <w:r w:rsidRPr="00087B25">
        <w:rPr>
          <w:noProof/>
          <w:vanish/>
          <w:sz w:val="22"/>
          <w:szCs w:val="22"/>
        </w:rPr>
        <w:t>wardgenil</w:t>
      </w:r>
      <w:r w:rsidRPr="00087B25">
        <w:rPr>
          <w:noProof/>
          <w:vanish/>
          <w:sz w:val="22"/>
          <w:szCs w:val="22"/>
          <w:lang w:val="ru-RU"/>
        </w:rPr>
        <w:t xml:space="preserve"> </w:t>
      </w:r>
      <w:r w:rsidRPr="00087B25">
        <w:rPr>
          <w:noProof/>
          <w:vanish/>
          <w:sz w:val="22"/>
          <w:szCs w:val="22"/>
        </w:rPr>
        <w:t>dokumentebSi</w:t>
      </w:r>
      <w:r w:rsidRPr="00087B25">
        <w:rPr>
          <w:noProof/>
          <w:vanish/>
          <w:sz w:val="22"/>
          <w:szCs w:val="22"/>
          <w:lang w:val="ru-RU"/>
        </w:rPr>
        <w:t xml:space="preserve"> </w:t>
      </w:r>
      <w:r w:rsidRPr="00087B25">
        <w:rPr>
          <w:noProof/>
          <w:vanish/>
          <w:sz w:val="22"/>
          <w:szCs w:val="22"/>
        </w:rPr>
        <w:t>miTiTebuli</w:t>
      </w:r>
      <w:r w:rsidRPr="00087B25">
        <w:rPr>
          <w:noProof/>
          <w:vanish/>
          <w:sz w:val="22"/>
          <w:szCs w:val="22"/>
          <w:lang w:val="ru-RU"/>
        </w:rPr>
        <w:t xml:space="preserve"> </w:t>
      </w:r>
      <w:r w:rsidRPr="00087B25">
        <w:rPr>
          <w:noProof/>
          <w:vanish/>
          <w:sz w:val="22"/>
          <w:szCs w:val="22"/>
        </w:rPr>
        <w:t>informacia</w:t>
      </w:r>
      <w:r w:rsidRPr="00087B25">
        <w:rPr>
          <w:noProof/>
          <w:vanish/>
          <w:sz w:val="22"/>
          <w:szCs w:val="22"/>
          <w:lang w:val="ru-RU"/>
        </w:rPr>
        <w:t xml:space="preserve"> </w:t>
      </w:r>
      <w:r w:rsidRPr="00087B25">
        <w:rPr>
          <w:noProof/>
          <w:vanish/>
          <w:sz w:val="22"/>
          <w:szCs w:val="22"/>
        </w:rPr>
        <w:t>araswori</w:t>
      </w:r>
      <w:r w:rsidRPr="00087B25">
        <w:rPr>
          <w:noProof/>
          <w:vanish/>
          <w:sz w:val="22"/>
          <w:szCs w:val="22"/>
          <w:lang w:val="ru-RU"/>
        </w:rPr>
        <w:t xml:space="preserve">, </w:t>
      </w:r>
      <w:r w:rsidRPr="00087B25">
        <w:rPr>
          <w:noProof/>
          <w:vanish/>
          <w:sz w:val="22"/>
          <w:szCs w:val="22"/>
        </w:rPr>
        <w:t>arasruli</w:t>
      </w:r>
      <w:r w:rsidRPr="00087B25">
        <w:rPr>
          <w:noProof/>
          <w:vanish/>
          <w:sz w:val="22"/>
          <w:szCs w:val="22"/>
          <w:lang w:val="ru-RU"/>
        </w:rPr>
        <w:t xml:space="preserve"> </w:t>
      </w:r>
      <w:r w:rsidRPr="00087B25">
        <w:rPr>
          <w:noProof/>
          <w:vanish/>
          <w:sz w:val="22"/>
          <w:szCs w:val="22"/>
        </w:rPr>
        <w:t>an</w:t>
      </w:r>
      <w:r w:rsidRPr="00087B25">
        <w:rPr>
          <w:noProof/>
          <w:vanish/>
          <w:sz w:val="22"/>
          <w:szCs w:val="22"/>
          <w:lang w:val="ru-RU"/>
        </w:rPr>
        <w:t xml:space="preserve"> </w:t>
      </w:r>
      <w:r w:rsidRPr="00087B25">
        <w:rPr>
          <w:noProof/>
          <w:vanish/>
          <w:sz w:val="22"/>
          <w:szCs w:val="22"/>
        </w:rPr>
        <w:t>yalbia</w:t>
      </w:r>
      <w:r w:rsidRPr="00087B25">
        <w:rPr>
          <w:noProof/>
          <w:vanish/>
          <w:sz w:val="22"/>
          <w:szCs w:val="22"/>
          <w:lang w:val="ru-RU"/>
        </w:rPr>
        <w:t>;</w:t>
      </w:r>
      <w:r w:rsidRPr="00087B25">
        <w:rPr>
          <w:rStyle w:val="tw4winMark"/>
          <w:sz w:val="22"/>
          <w:szCs w:val="22"/>
          <w:lang w:val="ru-RU"/>
        </w:rPr>
        <w:t>&lt;}0{&gt;</w:t>
      </w:r>
      <w:r w:rsidRPr="00087B25">
        <w:rPr>
          <w:sz w:val="22"/>
          <w:szCs w:val="22"/>
          <w:lang w:val="ru-RU"/>
        </w:rPr>
        <w:t>Информация, представленная в документах претендента во время квалификационного отбора, неправильная, неполная или ложная</w:t>
      </w:r>
    </w:p>
    <w:p w:rsidR="003F223F" w:rsidRPr="00087B25" w:rsidRDefault="003F223F" w:rsidP="00892EDD">
      <w:pPr>
        <w:ind w:left="720" w:right="284"/>
        <w:jc w:val="both"/>
        <w:rPr>
          <w:sz w:val="22"/>
          <w:szCs w:val="22"/>
          <w:lang w:val="ru-RU"/>
        </w:rPr>
      </w:pPr>
    </w:p>
    <w:p w:rsidR="003F223F" w:rsidRPr="00087B25" w:rsidRDefault="003F223F" w:rsidP="00892EDD">
      <w:pPr>
        <w:numPr>
          <w:ilvl w:val="0"/>
          <w:numId w:val="6"/>
        </w:numPr>
        <w:ind w:right="284"/>
        <w:jc w:val="both"/>
        <w:rPr>
          <w:sz w:val="22"/>
          <w:szCs w:val="22"/>
          <w:lang w:val="ru-RU"/>
        </w:rPr>
      </w:pPr>
      <w:r w:rsidRPr="00087B25">
        <w:rPr>
          <w:sz w:val="22"/>
          <w:szCs w:val="22"/>
          <w:lang w:val="ru-RU"/>
        </w:rPr>
        <w:t>Предложение неполное;</w:t>
      </w:r>
    </w:p>
    <w:p w:rsidR="003F223F" w:rsidRPr="00087B25" w:rsidRDefault="003F223F" w:rsidP="00892EDD">
      <w:pPr>
        <w:ind w:right="284"/>
        <w:jc w:val="both"/>
        <w:rPr>
          <w:sz w:val="22"/>
          <w:szCs w:val="22"/>
          <w:lang w:val="ru-RU"/>
        </w:rPr>
      </w:pPr>
    </w:p>
    <w:p w:rsidR="003F223F" w:rsidRPr="00087B25" w:rsidRDefault="003F223F" w:rsidP="00892EDD">
      <w:pPr>
        <w:numPr>
          <w:ilvl w:val="0"/>
          <w:numId w:val="6"/>
        </w:numPr>
        <w:ind w:right="284"/>
        <w:jc w:val="both"/>
        <w:rPr>
          <w:sz w:val="22"/>
          <w:szCs w:val="22"/>
          <w:lang w:val="ru-RU"/>
        </w:rPr>
      </w:pPr>
      <w:r w:rsidRPr="00087B25">
        <w:rPr>
          <w:sz w:val="22"/>
          <w:szCs w:val="22"/>
          <w:lang w:val="ru-RU"/>
        </w:rPr>
        <w:t>Представленные предложения (квалификационные данные, сроки поставки технические характеристики и др.) не соответствуют требованиям открытого запроса цен;</w:t>
      </w:r>
    </w:p>
    <w:p w:rsidR="003F223F" w:rsidRPr="00087B25" w:rsidRDefault="003F223F" w:rsidP="00892EDD">
      <w:pPr>
        <w:ind w:right="284"/>
        <w:jc w:val="both"/>
        <w:rPr>
          <w:sz w:val="22"/>
          <w:szCs w:val="22"/>
          <w:lang w:val="ru-RU"/>
        </w:rPr>
      </w:pPr>
    </w:p>
    <w:p w:rsidR="003F223F" w:rsidRPr="00087B25" w:rsidRDefault="003F223F" w:rsidP="00892EDD">
      <w:pPr>
        <w:numPr>
          <w:ilvl w:val="0"/>
          <w:numId w:val="6"/>
        </w:numPr>
        <w:ind w:right="284"/>
        <w:jc w:val="both"/>
        <w:rPr>
          <w:sz w:val="22"/>
          <w:szCs w:val="22"/>
          <w:lang w:val="ru-RU"/>
        </w:rPr>
      </w:pPr>
      <w:r w:rsidRPr="00087B25">
        <w:rPr>
          <w:sz w:val="22"/>
          <w:szCs w:val="22"/>
          <w:lang w:val="ru-RU"/>
        </w:rPr>
        <w:t>Представленные претендентом окончательные цены не приемлемы для заказчика</w:t>
      </w:r>
    </w:p>
    <w:p w:rsidR="003F223F" w:rsidRPr="00087B25" w:rsidRDefault="003F223F" w:rsidP="00892EDD">
      <w:pPr>
        <w:ind w:right="284"/>
        <w:jc w:val="both"/>
        <w:rPr>
          <w:sz w:val="22"/>
          <w:szCs w:val="22"/>
          <w:lang w:val="ru-RU"/>
        </w:rPr>
      </w:pPr>
    </w:p>
    <w:p w:rsidR="003F223F" w:rsidRPr="00087B25" w:rsidRDefault="003F223F" w:rsidP="00892EDD">
      <w:pPr>
        <w:numPr>
          <w:ilvl w:val="0"/>
          <w:numId w:val="3"/>
        </w:numPr>
        <w:ind w:left="709" w:right="284"/>
        <w:jc w:val="both"/>
        <w:rPr>
          <w:sz w:val="22"/>
          <w:szCs w:val="22"/>
          <w:lang w:val="ru-RU"/>
        </w:rPr>
      </w:pPr>
      <w:r w:rsidRPr="00087B25">
        <w:rPr>
          <w:rStyle w:val="tw4winMark"/>
          <w:sz w:val="22"/>
          <w:szCs w:val="22"/>
          <w:lang w:val="ru-RU"/>
        </w:rPr>
        <w:t>{0&gt;</w:t>
      </w:r>
      <w:r w:rsidRPr="00087B25">
        <w:rPr>
          <w:b/>
          <w:noProof/>
          <w:vanish/>
          <w:sz w:val="22"/>
          <w:szCs w:val="22"/>
        </w:rPr>
        <w:t>pretendentis</w:t>
      </w:r>
      <w:r w:rsidRPr="00087B25">
        <w:rPr>
          <w:b/>
          <w:noProof/>
          <w:vanish/>
          <w:sz w:val="22"/>
          <w:szCs w:val="22"/>
          <w:lang w:val="ru-RU"/>
        </w:rPr>
        <w:t xml:space="preserve"> </w:t>
      </w:r>
      <w:r w:rsidRPr="00087B25">
        <w:rPr>
          <w:b/>
          <w:noProof/>
          <w:vanish/>
          <w:sz w:val="22"/>
          <w:szCs w:val="22"/>
        </w:rPr>
        <w:t>mier</w:t>
      </w:r>
      <w:r w:rsidRPr="00087B25">
        <w:rPr>
          <w:b/>
          <w:noProof/>
          <w:vanish/>
          <w:sz w:val="22"/>
          <w:szCs w:val="22"/>
          <w:lang w:val="ru-RU"/>
        </w:rPr>
        <w:t xml:space="preserve"> </w:t>
      </w:r>
      <w:r w:rsidRPr="00087B25">
        <w:rPr>
          <w:b/>
          <w:noProof/>
          <w:vanish/>
          <w:sz w:val="22"/>
          <w:szCs w:val="22"/>
        </w:rPr>
        <w:t>warmodgenili</w:t>
      </w:r>
      <w:r w:rsidRPr="00087B25">
        <w:rPr>
          <w:b/>
          <w:noProof/>
          <w:vanish/>
          <w:sz w:val="22"/>
          <w:szCs w:val="22"/>
          <w:lang w:val="ru-RU"/>
        </w:rPr>
        <w:t xml:space="preserve"> </w:t>
      </w:r>
      <w:r w:rsidRPr="00087B25">
        <w:rPr>
          <w:b/>
          <w:noProof/>
          <w:vanish/>
          <w:sz w:val="22"/>
          <w:szCs w:val="22"/>
        </w:rPr>
        <w:t>winadadebis</w:t>
      </w:r>
      <w:r w:rsidRPr="00087B25">
        <w:rPr>
          <w:b/>
          <w:noProof/>
          <w:vanish/>
          <w:sz w:val="22"/>
          <w:szCs w:val="22"/>
          <w:lang w:val="ru-RU"/>
        </w:rPr>
        <w:t xml:space="preserve"> </w:t>
      </w:r>
      <w:r w:rsidRPr="00087B25">
        <w:rPr>
          <w:b/>
          <w:noProof/>
          <w:vanish/>
          <w:sz w:val="22"/>
          <w:szCs w:val="22"/>
        </w:rPr>
        <w:t>SinaarsTan</w:t>
      </w:r>
      <w:r w:rsidRPr="00087B25">
        <w:rPr>
          <w:b/>
          <w:noProof/>
          <w:vanish/>
          <w:sz w:val="22"/>
          <w:szCs w:val="22"/>
          <w:lang w:val="ru-RU"/>
        </w:rPr>
        <w:t xml:space="preserve"> </w:t>
      </w:r>
      <w:r w:rsidRPr="00087B25">
        <w:rPr>
          <w:b/>
          <w:noProof/>
          <w:vanish/>
          <w:sz w:val="22"/>
          <w:szCs w:val="22"/>
        </w:rPr>
        <w:t>dakavSirebiTDkonkursis</w:t>
      </w:r>
      <w:r w:rsidRPr="00087B25">
        <w:rPr>
          <w:b/>
          <w:noProof/>
          <w:vanish/>
          <w:sz w:val="22"/>
          <w:szCs w:val="22"/>
          <w:lang w:val="ru-RU"/>
        </w:rPr>
        <w:t xml:space="preserve"> </w:t>
      </w:r>
      <w:r w:rsidRPr="00087B25">
        <w:rPr>
          <w:b/>
          <w:noProof/>
          <w:vanish/>
          <w:sz w:val="22"/>
          <w:szCs w:val="22"/>
        </w:rPr>
        <w:t>monawileebsa</w:t>
      </w:r>
      <w:r w:rsidRPr="00087B25">
        <w:rPr>
          <w:b/>
          <w:noProof/>
          <w:vanish/>
          <w:sz w:val="22"/>
          <w:szCs w:val="22"/>
          <w:lang w:val="ru-RU"/>
        </w:rPr>
        <w:t xml:space="preserve"> </w:t>
      </w:r>
      <w:r w:rsidRPr="00087B25">
        <w:rPr>
          <w:b/>
          <w:noProof/>
          <w:vanish/>
          <w:sz w:val="22"/>
          <w:szCs w:val="22"/>
        </w:rPr>
        <w:t>da</w:t>
      </w:r>
      <w:r w:rsidRPr="00087B25">
        <w:rPr>
          <w:b/>
          <w:noProof/>
          <w:vanish/>
          <w:sz w:val="22"/>
          <w:szCs w:val="22"/>
          <w:lang w:val="ru-RU"/>
        </w:rPr>
        <w:t xml:space="preserve"> </w:t>
      </w:r>
      <w:r w:rsidRPr="00087B25">
        <w:rPr>
          <w:b/>
          <w:noProof/>
          <w:vanish/>
          <w:sz w:val="22"/>
          <w:szCs w:val="22"/>
        </w:rPr>
        <w:t>damkveTs</w:t>
      </w:r>
      <w:r w:rsidRPr="00087B25">
        <w:rPr>
          <w:b/>
          <w:noProof/>
          <w:vanish/>
          <w:sz w:val="22"/>
          <w:szCs w:val="22"/>
          <w:lang w:val="ru-RU"/>
        </w:rPr>
        <w:t xml:space="preserve"> </w:t>
      </w:r>
      <w:r w:rsidRPr="00087B25">
        <w:rPr>
          <w:b/>
          <w:noProof/>
          <w:vanish/>
          <w:sz w:val="22"/>
          <w:szCs w:val="22"/>
        </w:rPr>
        <w:t>Soris</w:t>
      </w:r>
      <w:r w:rsidRPr="00087B25">
        <w:rPr>
          <w:b/>
          <w:noProof/>
          <w:vanish/>
          <w:sz w:val="22"/>
          <w:szCs w:val="22"/>
          <w:lang w:val="ru-RU"/>
        </w:rPr>
        <w:t xml:space="preserve"> </w:t>
      </w:r>
      <w:r w:rsidRPr="00087B25">
        <w:rPr>
          <w:b/>
          <w:noProof/>
          <w:vanish/>
          <w:sz w:val="22"/>
          <w:szCs w:val="22"/>
        </w:rPr>
        <w:t>raime</w:t>
      </w:r>
      <w:r w:rsidRPr="00087B25">
        <w:rPr>
          <w:b/>
          <w:noProof/>
          <w:vanish/>
          <w:sz w:val="22"/>
          <w:szCs w:val="22"/>
          <w:lang w:val="ru-RU"/>
        </w:rPr>
        <w:t xml:space="preserve"> </w:t>
      </w:r>
      <w:r w:rsidRPr="00087B25">
        <w:rPr>
          <w:b/>
          <w:noProof/>
          <w:vanish/>
          <w:sz w:val="22"/>
          <w:szCs w:val="22"/>
        </w:rPr>
        <w:t>molaparakebis</w:t>
      </w:r>
      <w:r w:rsidRPr="00087B25">
        <w:rPr>
          <w:b/>
          <w:noProof/>
          <w:vanish/>
          <w:sz w:val="22"/>
          <w:szCs w:val="22"/>
          <w:lang w:val="ru-RU"/>
        </w:rPr>
        <w:t xml:space="preserve"> </w:t>
      </w:r>
      <w:r w:rsidRPr="00087B25">
        <w:rPr>
          <w:b/>
          <w:noProof/>
          <w:vanish/>
          <w:sz w:val="22"/>
          <w:szCs w:val="22"/>
        </w:rPr>
        <w:t>warmoeba</w:t>
      </w:r>
      <w:r w:rsidRPr="00087B25">
        <w:rPr>
          <w:b/>
          <w:noProof/>
          <w:vanish/>
          <w:sz w:val="22"/>
          <w:szCs w:val="22"/>
          <w:lang w:val="ru-RU"/>
        </w:rPr>
        <w:t xml:space="preserve"> </w:t>
      </w:r>
      <w:r w:rsidRPr="00087B25">
        <w:rPr>
          <w:b/>
          <w:noProof/>
          <w:vanish/>
          <w:sz w:val="22"/>
          <w:szCs w:val="22"/>
        </w:rPr>
        <w:t>dauSvebelia</w:t>
      </w:r>
      <w:r w:rsidRPr="00087B25">
        <w:rPr>
          <w:noProof/>
          <w:vanish/>
          <w:sz w:val="22"/>
          <w:szCs w:val="22"/>
          <w:lang w:val="ru-RU"/>
        </w:rPr>
        <w:t>.</w:t>
      </w:r>
      <w:r w:rsidRPr="00087B25">
        <w:rPr>
          <w:rStyle w:val="tw4winMark"/>
          <w:sz w:val="22"/>
          <w:szCs w:val="22"/>
          <w:lang w:val="ru-RU"/>
        </w:rPr>
        <w:t>&lt;}0{&gt;</w:t>
      </w:r>
      <w:r w:rsidRPr="00087B25">
        <w:rPr>
          <w:b/>
          <w:sz w:val="22"/>
          <w:szCs w:val="22"/>
          <w:lang w:val="ru-RU"/>
        </w:rPr>
        <w:t>Не</w:t>
      </w:r>
      <w:r w:rsidRPr="00087B25">
        <w:rPr>
          <w:sz w:val="22"/>
          <w:szCs w:val="22"/>
          <w:lang w:val="ru-RU"/>
        </w:rPr>
        <w:t xml:space="preserve"> </w:t>
      </w:r>
      <w:r w:rsidRPr="00087B25">
        <w:rPr>
          <w:b/>
          <w:sz w:val="22"/>
          <w:szCs w:val="22"/>
          <w:lang w:val="ru-RU"/>
        </w:rPr>
        <w:t>допускается ведение каких-либо переговоров между участниками и заказчиком в связи с содержанием представленного претендентом предложения.</w:t>
      </w:r>
      <w:r w:rsidRPr="00087B25">
        <w:rPr>
          <w:rStyle w:val="tw4winMark"/>
          <w:sz w:val="22"/>
          <w:szCs w:val="22"/>
          <w:lang w:val="ru-RU"/>
        </w:rPr>
        <w:t>&lt;0}</w:t>
      </w:r>
      <w:r w:rsidRPr="00087B25">
        <w:rPr>
          <w:sz w:val="22"/>
          <w:szCs w:val="22"/>
          <w:lang w:val="ru-RU"/>
        </w:rPr>
        <w:t xml:space="preserve"> </w:t>
      </w:r>
    </w:p>
    <w:p w:rsidR="003F223F" w:rsidRPr="00087B25" w:rsidRDefault="003F223F" w:rsidP="00892EDD">
      <w:pPr>
        <w:ind w:right="284"/>
        <w:rPr>
          <w:sz w:val="22"/>
          <w:szCs w:val="22"/>
          <w:lang w:val="ru-RU"/>
        </w:rPr>
      </w:pPr>
    </w:p>
    <w:p w:rsidR="003F223F" w:rsidRPr="00087B25" w:rsidRDefault="003F223F" w:rsidP="00892EDD">
      <w:pPr>
        <w:ind w:left="709" w:right="284"/>
        <w:jc w:val="both"/>
        <w:rPr>
          <w:b/>
          <w:sz w:val="22"/>
          <w:szCs w:val="22"/>
          <w:lang w:val="ru-RU"/>
        </w:rPr>
      </w:pPr>
      <w:r w:rsidRPr="00087B25">
        <w:rPr>
          <w:rStyle w:val="tw4winMark"/>
          <w:sz w:val="22"/>
          <w:szCs w:val="22"/>
          <w:lang w:val="ru-RU"/>
        </w:rPr>
        <w:t>{0&gt;</w:t>
      </w:r>
      <w:r w:rsidRPr="00087B25">
        <w:rPr>
          <w:b/>
          <w:noProof/>
          <w:vanish/>
          <w:sz w:val="22"/>
          <w:szCs w:val="22"/>
        </w:rPr>
        <w:t>Tu</w:t>
      </w:r>
      <w:r w:rsidRPr="00087B25">
        <w:rPr>
          <w:b/>
          <w:noProof/>
          <w:vanish/>
          <w:sz w:val="22"/>
          <w:szCs w:val="22"/>
          <w:lang w:val="ru-RU"/>
        </w:rPr>
        <w:t xml:space="preserve"> </w:t>
      </w:r>
      <w:r w:rsidRPr="00087B25">
        <w:rPr>
          <w:b/>
          <w:noProof/>
          <w:vanish/>
          <w:sz w:val="22"/>
          <w:szCs w:val="22"/>
        </w:rPr>
        <w:t>dadginda</w:t>
      </w:r>
      <w:r w:rsidRPr="00087B25">
        <w:rPr>
          <w:b/>
          <w:noProof/>
          <w:vanish/>
          <w:sz w:val="22"/>
          <w:szCs w:val="22"/>
          <w:lang w:val="ru-RU"/>
        </w:rPr>
        <w:t xml:space="preserve">, </w:t>
      </w:r>
      <w:r w:rsidRPr="00087B25">
        <w:rPr>
          <w:b/>
          <w:noProof/>
          <w:vanish/>
          <w:sz w:val="22"/>
          <w:szCs w:val="22"/>
        </w:rPr>
        <w:t>rom</w:t>
      </w:r>
      <w:r w:rsidRPr="00087B25">
        <w:rPr>
          <w:b/>
          <w:noProof/>
          <w:vanish/>
          <w:sz w:val="22"/>
          <w:szCs w:val="22"/>
          <w:lang w:val="ru-RU"/>
        </w:rPr>
        <w:t xml:space="preserve"> </w:t>
      </w:r>
      <w:r w:rsidRPr="00087B25">
        <w:rPr>
          <w:b/>
          <w:noProof/>
          <w:vanish/>
          <w:sz w:val="22"/>
          <w:szCs w:val="22"/>
        </w:rPr>
        <w:t>konkursis</w:t>
      </w:r>
      <w:r w:rsidRPr="00087B25">
        <w:rPr>
          <w:b/>
          <w:noProof/>
          <w:vanish/>
          <w:sz w:val="22"/>
          <w:szCs w:val="22"/>
          <w:lang w:val="ru-RU"/>
        </w:rPr>
        <w:t xml:space="preserve"> </w:t>
      </w:r>
      <w:r w:rsidRPr="00087B25">
        <w:rPr>
          <w:b/>
          <w:noProof/>
          <w:vanish/>
          <w:sz w:val="22"/>
          <w:szCs w:val="22"/>
        </w:rPr>
        <w:t>monawile</w:t>
      </w:r>
      <w:r w:rsidRPr="00087B25">
        <w:rPr>
          <w:b/>
          <w:noProof/>
          <w:vanish/>
          <w:sz w:val="22"/>
          <w:szCs w:val="22"/>
          <w:lang w:val="ru-RU"/>
        </w:rPr>
        <w:t xml:space="preserve"> </w:t>
      </w:r>
      <w:r w:rsidRPr="00087B25">
        <w:rPr>
          <w:b/>
          <w:noProof/>
          <w:vanish/>
          <w:sz w:val="22"/>
          <w:szCs w:val="22"/>
        </w:rPr>
        <w:t>cdilobda</w:t>
      </w:r>
      <w:r w:rsidRPr="00087B25">
        <w:rPr>
          <w:b/>
          <w:noProof/>
          <w:vanish/>
          <w:sz w:val="22"/>
          <w:szCs w:val="22"/>
          <w:lang w:val="ru-RU"/>
        </w:rPr>
        <w:t xml:space="preserve"> </w:t>
      </w:r>
      <w:r w:rsidRPr="00087B25">
        <w:rPr>
          <w:b/>
          <w:noProof/>
          <w:vanish/>
          <w:sz w:val="22"/>
          <w:szCs w:val="22"/>
        </w:rPr>
        <w:t>raime</w:t>
      </w:r>
      <w:r w:rsidRPr="00087B25">
        <w:rPr>
          <w:b/>
          <w:noProof/>
          <w:vanish/>
          <w:sz w:val="22"/>
          <w:szCs w:val="22"/>
          <w:lang w:val="ru-RU"/>
        </w:rPr>
        <w:t xml:space="preserve"> </w:t>
      </w:r>
      <w:r w:rsidRPr="00087B25">
        <w:rPr>
          <w:b/>
          <w:noProof/>
          <w:vanish/>
          <w:sz w:val="22"/>
          <w:szCs w:val="22"/>
        </w:rPr>
        <w:t>zegavlena</w:t>
      </w:r>
      <w:r w:rsidRPr="00087B25">
        <w:rPr>
          <w:b/>
          <w:noProof/>
          <w:vanish/>
          <w:sz w:val="22"/>
          <w:szCs w:val="22"/>
          <w:lang w:val="ru-RU"/>
        </w:rPr>
        <w:t xml:space="preserve"> </w:t>
      </w:r>
      <w:r w:rsidRPr="00087B25">
        <w:rPr>
          <w:b/>
          <w:noProof/>
          <w:vanish/>
          <w:sz w:val="22"/>
          <w:szCs w:val="22"/>
        </w:rPr>
        <w:t>moexdina</w:t>
      </w:r>
      <w:r w:rsidRPr="00087B25">
        <w:rPr>
          <w:b/>
          <w:noProof/>
          <w:vanish/>
          <w:sz w:val="22"/>
          <w:szCs w:val="22"/>
          <w:lang w:val="ru-RU"/>
        </w:rPr>
        <w:t xml:space="preserve"> </w:t>
      </w:r>
      <w:r w:rsidRPr="00087B25">
        <w:rPr>
          <w:b/>
          <w:noProof/>
          <w:vanish/>
          <w:sz w:val="22"/>
          <w:szCs w:val="22"/>
        </w:rPr>
        <w:t>komisiis</w:t>
      </w:r>
      <w:r w:rsidRPr="00087B25">
        <w:rPr>
          <w:b/>
          <w:noProof/>
          <w:vanish/>
          <w:sz w:val="22"/>
          <w:szCs w:val="22"/>
          <w:lang w:val="ru-RU"/>
        </w:rPr>
        <w:t xml:space="preserve"> </w:t>
      </w:r>
      <w:r w:rsidRPr="00087B25">
        <w:rPr>
          <w:b/>
          <w:noProof/>
          <w:vanish/>
          <w:sz w:val="22"/>
          <w:szCs w:val="22"/>
        </w:rPr>
        <w:t>wevrze</w:t>
      </w:r>
      <w:r w:rsidRPr="00087B25">
        <w:rPr>
          <w:b/>
          <w:noProof/>
          <w:vanish/>
          <w:sz w:val="22"/>
          <w:szCs w:val="22"/>
          <w:lang w:val="ru-RU"/>
        </w:rPr>
        <w:t xml:space="preserve"> </w:t>
      </w:r>
      <w:r w:rsidRPr="00087B25">
        <w:rPr>
          <w:b/>
          <w:noProof/>
          <w:vanish/>
          <w:sz w:val="22"/>
          <w:szCs w:val="22"/>
        </w:rPr>
        <w:t>gadawyvetilebis</w:t>
      </w:r>
      <w:r w:rsidRPr="00087B25">
        <w:rPr>
          <w:b/>
          <w:noProof/>
          <w:vanish/>
          <w:sz w:val="22"/>
          <w:szCs w:val="22"/>
          <w:lang w:val="ru-RU"/>
        </w:rPr>
        <w:t xml:space="preserve"> </w:t>
      </w:r>
      <w:r w:rsidRPr="00087B25">
        <w:rPr>
          <w:b/>
          <w:noProof/>
          <w:vanish/>
          <w:sz w:val="22"/>
          <w:szCs w:val="22"/>
        </w:rPr>
        <w:t>miRebasTan</w:t>
      </w:r>
      <w:r w:rsidRPr="00087B25">
        <w:rPr>
          <w:b/>
          <w:noProof/>
          <w:vanish/>
          <w:sz w:val="22"/>
          <w:szCs w:val="22"/>
          <w:lang w:val="ru-RU"/>
        </w:rPr>
        <w:t xml:space="preserve"> </w:t>
      </w:r>
      <w:r w:rsidRPr="00087B25">
        <w:rPr>
          <w:b/>
          <w:noProof/>
          <w:vanish/>
          <w:sz w:val="22"/>
          <w:szCs w:val="22"/>
        </w:rPr>
        <w:t>dakavSirebiT</w:t>
      </w:r>
      <w:r w:rsidRPr="00087B25">
        <w:rPr>
          <w:b/>
          <w:noProof/>
          <w:vanish/>
          <w:sz w:val="22"/>
          <w:szCs w:val="22"/>
          <w:lang w:val="ru-RU"/>
        </w:rPr>
        <w:t xml:space="preserve">, </w:t>
      </w:r>
      <w:r w:rsidRPr="00087B25">
        <w:rPr>
          <w:b/>
          <w:noProof/>
          <w:vanish/>
          <w:sz w:val="22"/>
          <w:szCs w:val="22"/>
        </w:rPr>
        <w:t>damkveTi</w:t>
      </w:r>
      <w:r w:rsidRPr="00087B25">
        <w:rPr>
          <w:b/>
          <w:noProof/>
          <w:vanish/>
          <w:sz w:val="22"/>
          <w:szCs w:val="22"/>
          <w:lang w:val="ru-RU"/>
        </w:rPr>
        <w:t xml:space="preserve"> </w:t>
      </w:r>
      <w:r w:rsidRPr="00087B25">
        <w:rPr>
          <w:b/>
          <w:noProof/>
          <w:vanish/>
          <w:sz w:val="22"/>
          <w:szCs w:val="22"/>
        </w:rPr>
        <w:t>ar</w:t>
      </w:r>
      <w:r w:rsidRPr="00087B25">
        <w:rPr>
          <w:b/>
          <w:noProof/>
          <w:vanish/>
          <w:sz w:val="22"/>
          <w:szCs w:val="22"/>
          <w:lang w:val="ru-RU"/>
        </w:rPr>
        <w:t xml:space="preserve"> </w:t>
      </w:r>
      <w:r w:rsidRPr="00087B25">
        <w:rPr>
          <w:b/>
          <w:noProof/>
          <w:vanish/>
          <w:sz w:val="22"/>
          <w:szCs w:val="22"/>
        </w:rPr>
        <w:t>ganixilos</w:t>
      </w:r>
      <w:r w:rsidRPr="00087B25">
        <w:rPr>
          <w:b/>
          <w:noProof/>
          <w:vanish/>
          <w:sz w:val="22"/>
          <w:szCs w:val="22"/>
          <w:lang w:val="ru-RU"/>
        </w:rPr>
        <w:t xml:space="preserve"> </w:t>
      </w:r>
      <w:r w:rsidRPr="00087B25">
        <w:rPr>
          <w:b/>
          <w:noProof/>
          <w:vanish/>
          <w:sz w:val="22"/>
          <w:szCs w:val="22"/>
        </w:rPr>
        <w:t>am</w:t>
      </w:r>
      <w:r w:rsidRPr="00087B25">
        <w:rPr>
          <w:b/>
          <w:noProof/>
          <w:vanish/>
          <w:sz w:val="22"/>
          <w:szCs w:val="22"/>
          <w:lang w:val="ru-RU"/>
        </w:rPr>
        <w:t xml:space="preserve"> </w:t>
      </w:r>
      <w:r w:rsidRPr="00087B25">
        <w:rPr>
          <w:b/>
          <w:noProof/>
          <w:vanish/>
          <w:sz w:val="22"/>
          <w:szCs w:val="22"/>
        </w:rPr>
        <w:t>monawilis</w:t>
      </w:r>
      <w:r w:rsidRPr="00087B25">
        <w:rPr>
          <w:b/>
          <w:noProof/>
          <w:vanish/>
          <w:sz w:val="22"/>
          <w:szCs w:val="22"/>
          <w:lang w:val="ru-RU"/>
        </w:rPr>
        <w:t xml:space="preserve"> </w:t>
      </w:r>
      <w:r w:rsidRPr="00087B25">
        <w:rPr>
          <w:b/>
          <w:noProof/>
          <w:vanish/>
          <w:sz w:val="22"/>
          <w:szCs w:val="22"/>
        </w:rPr>
        <w:t>mier</w:t>
      </w:r>
      <w:r w:rsidRPr="00087B25">
        <w:rPr>
          <w:b/>
          <w:noProof/>
          <w:vanish/>
          <w:sz w:val="22"/>
          <w:szCs w:val="22"/>
          <w:lang w:val="ru-RU"/>
        </w:rPr>
        <w:t xml:space="preserve"> </w:t>
      </w:r>
      <w:r w:rsidRPr="00087B25">
        <w:rPr>
          <w:b/>
          <w:noProof/>
          <w:vanish/>
          <w:sz w:val="22"/>
          <w:szCs w:val="22"/>
        </w:rPr>
        <w:t>wardgenili</w:t>
      </w:r>
      <w:r w:rsidRPr="00087B25">
        <w:rPr>
          <w:b/>
          <w:noProof/>
          <w:vanish/>
          <w:sz w:val="22"/>
          <w:szCs w:val="22"/>
          <w:lang w:val="ru-RU"/>
        </w:rPr>
        <w:t xml:space="preserve"> </w:t>
      </w:r>
      <w:r w:rsidRPr="00087B25">
        <w:rPr>
          <w:b/>
          <w:noProof/>
          <w:vanish/>
          <w:sz w:val="22"/>
          <w:szCs w:val="22"/>
        </w:rPr>
        <w:t>winadadeba</w:t>
      </w:r>
      <w:r w:rsidRPr="00087B25">
        <w:rPr>
          <w:b/>
          <w:noProof/>
          <w:vanish/>
          <w:sz w:val="22"/>
          <w:szCs w:val="22"/>
          <w:lang w:val="ru-RU"/>
        </w:rPr>
        <w:t>.</w:t>
      </w:r>
      <w:r w:rsidRPr="00087B25">
        <w:rPr>
          <w:rStyle w:val="tw4winMark"/>
          <w:sz w:val="22"/>
          <w:szCs w:val="22"/>
          <w:lang w:val="ru-RU"/>
        </w:rPr>
        <w:t>&lt;}0{&gt;</w:t>
      </w:r>
      <w:r w:rsidRPr="00087B25">
        <w:rPr>
          <w:b/>
          <w:sz w:val="22"/>
          <w:szCs w:val="22"/>
          <w:lang w:val="ru-RU"/>
        </w:rPr>
        <w:t>Если будет установлено, что участник старался оказать какое-либо влияние на члена Комиссии в связи с принятием решения, заказчик не будет рассматривать представленное этим участником предложение</w:t>
      </w:r>
    </w:p>
    <w:p w:rsidR="00892EDD" w:rsidRPr="00594988" w:rsidRDefault="00892EDD" w:rsidP="00AE5B01">
      <w:pPr>
        <w:ind w:right="284"/>
        <w:jc w:val="both"/>
        <w:rPr>
          <w:b/>
          <w:sz w:val="22"/>
          <w:szCs w:val="22"/>
          <w:u w:val="single"/>
          <w:lang w:val="ru-RU"/>
        </w:rPr>
      </w:pPr>
    </w:p>
    <w:p w:rsidR="00892EDD" w:rsidRPr="00087B25" w:rsidRDefault="00892EDD" w:rsidP="00AE5B01">
      <w:pPr>
        <w:ind w:right="284"/>
        <w:jc w:val="both"/>
        <w:rPr>
          <w:b/>
          <w:sz w:val="22"/>
          <w:szCs w:val="22"/>
          <w:u w:val="single"/>
          <w:lang w:val="ka-GE"/>
        </w:rPr>
      </w:pPr>
    </w:p>
    <w:p w:rsidR="003F223F" w:rsidRPr="00087B25" w:rsidRDefault="003F223F" w:rsidP="00AE5B01">
      <w:pPr>
        <w:ind w:right="284"/>
        <w:jc w:val="both"/>
        <w:rPr>
          <w:b/>
          <w:sz w:val="22"/>
          <w:szCs w:val="22"/>
          <w:u w:val="single"/>
          <w:lang w:val="ru-RU"/>
        </w:rPr>
      </w:pPr>
      <w:r w:rsidRPr="00087B25">
        <w:rPr>
          <w:b/>
          <w:sz w:val="22"/>
          <w:szCs w:val="22"/>
          <w:u w:val="single"/>
          <w:lang w:val="ru-RU"/>
        </w:rPr>
        <w:t>Оформление договора</w:t>
      </w:r>
      <w:r w:rsidRPr="00087B25">
        <w:rPr>
          <w:b/>
          <w:sz w:val="22"/>
          <w:szCs w:val="22"/>
          <w:u w:val="single"/>
        </w:rPr>
        <w:t xml:space="preserve"> </w:t>
      </w:r>
    </w:p>
    <w:p w:rsidR="00CD7634" w:rsidRPr="00087B25" w:rsidRDefault="00CD7634" w:rsidP="00AE5B01">
      <w:pPr>
        <w:ind w:left="1440" w:right="284"/>
        <w:jc w:val="both"/>
        <w:rPr>
          <w:sz w:val="22"/>
          <w:szCs w:val="22"/>
          <w:lang w:val="ru-RU"/>
        </w:rPr>
      </w:pPr>
    </w:p>
    <w:p w:rsidR="003F223F" w:rsidRPr="00087B25" w:rsidRDefault="003F223F" w:rsidP="00AE5B01">
      <w:pPr>
        <w:numPr>
          <w:ilvl w:val="0"/>
          <w:numId w:val="4"/>
        </w:numPr>
        <w:ind w:right="284"/>
        <w:jc w:val="both"/>
        <w:rPr>
          <w:sz w:val="22"/>
          <w:szCs w:val="22"/>
          <w:lang w:val="ru-RU"/>
        </w:rPr>
      </w:pPr>
      <w:r w:rsidRPr="00087B25">
        <w:rPr>
          <w:sz w:val="22"/>
          <w:szCs w:val="22"/>
          <w:lang w:val="ru-RU"/>
        </w:rPr>
        <w:t xml:space="preserve">Претенденту, предложение которого было признано победителем, после принятия соответствующего  решения, будет  сообщено о решении заказчика и он  будет приглашен для оформления договора.  </w:t>
      </w:r>
    </w:p>
    <w:p w:rsidR="003F223F" w:rsidRPr="00087B25" w:rsidRDefault="003F223F" w:rsidP="00AE5B01">
      <w:pPr>
        <w:ind w:left="1440" w:right="284"/>
        <w:jc w:val="both"/>
        <w:rPr>
          <w:sz w:val="22"/>
          <w:szCs w:val="22"/>
          <w:lang w:val="ru-RU"/>
        </w:rPr>
      </w:pPr>
    </w:p>
    <w:p w:rsidR="003F223F" w:rsidRPr="00087B25" w:rsidRDefault="003F223F" w:rsidP="00AE5B01">
      <w:pPr>
        <w:ind w:right="284"/>
        <w:jc w:val="center"/>
        <w:rPr>
          <w:sz w:val="22"/>
          <w:szCs w:val="22"/>
          <w:u w:val="single"/>
          <w:lang w:val="ru-RU"/>
        </w:rPr>
      </w:pPr>
      <w:r w:rsidRPr="00087B25">
        <w:rPr>
          <w:rStyle w:val="tw4winMark"/>
          <w:sz w:val="22"/>
          <w:szCs w:val="22"/>
          <w:lang w:val="ru-RU"/>
        </w:rPr>
        <w:t>{0&gt;</w:t>
      </w:r>
      <w:r w:rsidRPr="00087B25">
        <w:rPr>
          <w:noProof/>
          <w:vanish/>
          <w:sz w:val="22"/>
          <w:szCs w:val="22"/>
          <w:u w:val="single"/>
        </w:rPr>
        <w:t>sakonkurso</w:t>
      </w:r>
      <w:r w:rsidRPr="00087B25">
        <w:rPr>
          <w:noProof/>
          <w:vanish/>
          <w:sz w:val="22"/>
          <w:szCs w:val="22"/>
          <w:u w:val="single"/>
          <w:lang w:val="ru-RU"/>
        </w:rPr>
        <w:t xml:space="preserve"> </w:t>
      </w:r>
      <w:r w:rsidRPr="00087B25">
        <w:rPr>
          <w:noProof/>
          <w:vanish/>
          <w:sz w:val="22"/>
          <w:szCs w:val="22"/>
          <w:u w:val="single"/>
        </w:rPr>
        <w:t>dokumentacias</w:t>
      </w:r>
      <w:r w:rsidRPr="00087B25">
        <w:rPr>
          <w:noProof/>
          <w:vanish/>
          <w:sz w:val="22"/>
          <w:szCs w:val="22"/>
          <w:u w:val="single"/>
          <w:lang w:val="ru-RU"/>
        </w:rPr>
        <w:t xml:space="preserve"> </w:t>
      </w:r>
      <w:r w:rsidRPr="00087B25">
        <w:rPr>
          <w:noProof/>
          <w:vanish/>
          <w:sz w:val="22"/>
          <w:szCs w:val="22"/>
          <w:u w:val="single"/>
        </w:rPr>
        <w:t>Tan</w:t>
      </w:r>
      <w:r w:rsidRPr="00087B25">
        <w:rPr>
          <w:noProof/>
          <w:vanish/>
          <w:sz w:val="22"/>
          <w:szCs w:val="22"/>
          <w:u w:val="single"/>
          <w:lang w:val="ru-RU"/>
        </w:rPr>
        <w:t xml:space="preserve"> </w:t>
      </w:r>
      <w:r w:rsidRPr="00087B25">
        <w:rPr>
          <w:noProof/>
          <w:vanish/>
          <w:sz w:val="22"/>
          <w:szCs w:val="22"/>
          <w:u w:val="single"/>
        </w:rPr>
        <w:t>erTvis</w:t>
      </w:r>
      <w:r w:rsidRPr="00087B25">
        <w:rPr>
          <w:noProof/>
          <w:vanish/>
          <w:sz w:val="22"/>
          <w:szCs w:val="22"/>
          <w:u w:val="single"/>
          <w:lang w:val="ru-RU"/>
        </w:rPr>
        <w:t xml:space="preserve"> </w:t>
      </w:r>
      <w:r w:rsidRPr="00087B25">
        <w:rPr>
          <w:noProof/>
          <w:vanish/>
          <w:sz w:val="22"/>
          <w:szCs w:val="22"/>
          <w:u w:val="single"/>
        </w:rPr>
        <w:t>xelSekrulebis</w:t>
      </w:r>
      <w:r w:rsidRPr="00087B25">
        <w:rPr>
          <w:noProof/>
          <w:vanish/>
          <w:sz w:val="22"/>
          <w:szCs w:val="22"/>
          <w:u w:val="single"/>
          <w:lang w:val="ru-RU"/>
        </w:rPr>
        <w:t xml:space="preserve"> </w:t>
      </w:r>
      <w:r w:rsidRPr="00087B25">
        <w:rPr>
          <w:noProof/>
          <w:vanish/>
          <w:sz w:val="22"/>
          <w:szCs w:val="22"/>
          <w:u w:val="single"/>
        </w:rPr>
        <w:t>proeqti</w:t>
      </w:r>
      <w:r w:rsidRPr="00087B25">
        <w:rPr>
          <w:noProof/>
          <w:vanish/>
          <w:sz w:val="22"/>
          <w:szCs w:val="22"/>
          <w:u w:val="single"/>
          <w:lang w:val="ru-RU"/>
        </w:rPr>
        <w:t xml:space="preserve">, </w:t>
      </w:r>
      <w:r w:rsidRPr="00087B25">
        <w:rPr>
          <w:noProof/>
          <w:vanish/>
          <w:sz w:val="22"/>
          <w:szCs w:val="22"/>
          <w:u w:val="single"/>
        </w:rPr>
        <w:t>romlis</w:t>
      </w:r>
      <w:r w:rsidRPr="00087B25">
        <w:rPr>
          <w:noProof/>
          <w:vanish/>
          <w:sz w:val="22"/>
          <w:szCs w:val="22"/>
          <w:u w:val="single"/>
          <w:lang w:val="ru-RU"/>
        </w:rPr>
        <w:t xml:space="preserve"> </w:t>
      </w:r>
      <w:r w:rsidRPr="00087B25">
        <w:rPr>
          <w:noProof/>
          <w:vanish/>
          <w:sz w:val="22"/>
          <w:szCs w:val="22"/>
          <w:u w:val="single"/>
        </w:rPr>
        <w:t>ZiriTadi</w:t>
      </w:r>
      <w:r w:rsidRPr="00087B25">
        <w:rPr>
          <w:noProof/>
          <w:vanish/>
          <w:sz w:val="22"/>
          <w:szCs w:val="22"/>
          <w:u w:val="single"/>
          <w:lang w:val="ru-RU"/>
        </w:rPr>
        <w:t xml:space="preserve"> </w:t>
      </w:r>
      <w:r w:rsidRPr="00087B25">
        <w:rPr>
          <w:noProof/>
          <w:vanish/>
          <w:sz w:val="22"/>
          <w:szCs w:val="22"/>
          <w:u w:val="single"/>
        </w:rPr>
        <w:t>pirobebi</w:t>
      </w:r>
      <w:r w:rsidRPr="00087B25">
        <w:rPr>
          <w:noProof/>
          <w:vanish/>
          <w:sz w:val="22"/>
          <w:szCs w:val="22"/>
          <w:u w:val="single"/>
          <w:lang w:val="ru-RU"/>
        </w:rPr>
        <w:t xml:space="preserve"> </w:t>
      </w:r>
      <w:r w:rsidRPr="00087B25">
        <w:rPr>
          <w:noProof/>
          <w:vanish/>
          <w:sz w:val="22"/>
          <w:szCs w:val="22"/>
          <w:u w:val="single"/>
        </w:rPr>
        <w:t>darCeba</w:t>
      </w:r>
      <w:r w:rsidRPr="00087B25">
        <w:rPr>
          <w:noProof/>
          <w:vanish/>
          <w:sz w:val="22"/>
          <w:szCs w:val="22"/>
          <w:u w:val="single"/>
          <w:lang w:val="ru-RU"/>
        </w:rPr>
        <w:t xml:space="preserve"> </w:t>
      </w:r>
      <w:r w:rsidRPr="00087B25">
        <w:rPr>
          <w:noProof/>
          <w:vanish/>
          <w:sz w:val="22"/>
          <w:szCs w:val="22"/>
          <w:u w:val="single"/>
        </w:rPr>
        <w:t>ucvleli</w:t>
      </w:r>
      <w:r w:rsidRPr="00087B25">
        <w:rPr>
          <w:rStyle w:val="tw4winMark"/>
          <w:sz w:val="22"/>
          <w:szCs w:val="22"/>
          <w:lang w:val="ru-RU"/>
        </w:rPr>
        <w:t>&lt;}0{&gt;</w:t>
      </w:r>
      <w:r w:rsidRPr="00087B25">
        <w:rPr>
          <w:sz w:val="22"/>
          <w:szCs w:val="22"/>
          <w:u w:val="single"/>
          <w:lang w:val="ru-RU"/>
        </w:rPr>
        <w:t>К  документации открытого запроса цен прилагается проект договора, основные условия которого остаются неизменными</w:t>
      </w:r>
      <w:r w:rsidRPr="00087B25">
        <w:rPr>
          <w:rStyle w:val="tw4winMark"/>
          <w:sz w:val="22"/>
          <w:szCs w:val="22"/>
          <w:lang w:val="ru-RU"/>
        </w:rPr>
        <w:t>&lt;0}</w:t>
      </w:r>
    </w:p>
    <w:p w:rsidR="003F223F" w:rsidRPr="00087B25" w:rsidRDefault="003F223F" w:rsidP="00AE5B01">
      <w:pPr>
        <w:ind w:right="284"/>
        <w:rPr>
          <w:b/>
          <w:sz w:val="22"/>
          <w:szCs w:val="22"/>
          <w:lang w:val="ru-RU"/>
        </w:rPr>
      </w:pPr>
    </w:p>
    <w:p w:rsidR="00014D6D" w:rsidRPr="00087B25" w:rsidRDefault="00014D6D" w:rsidP="00AE5B01">
      <w:pPr>
        <w:ind w:right="284"/>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ind w:right="284" w:firstLine="288"/>
        <w:jc w:val="both"/>
        <w:rPr>
          <w:b/>
          <w:sz w:val="22"/>
          <w:szCs w:val="22"/>
          <w:lang w:val="ru-RU"/>
        </w:rPr>
      </w:pPr>
    </w:p>
    <w:p w:rsidR="003F223F" w:rsidRPr="00087B25" w:rsidRDefault="003F223F" w:rsidP="00AE5B01">
      <w:pPr>
        <w:pStyle w:val="ListParagraph"/>
        <w:widowControl w:val="0"/>
        <w:autoSpaceDE w:val="0"/>
        <w:autoSpaceDN w:val="0"/>
        <w:adjustRightInd w:val="0"/>
        <w:spacing w:after="0" w:line="240" w:lineRule="auto"/>
        <w:ind w:left="0" w:right="284"/>
        <w:contextualSpacing w:val="0"/>
        <w:outlineLvl w:val="1"/>
        <w:rPr>
          <w:rFonts w:ascii="Times New Roman" w:eastAsia="Times New Roman" w:hAnsi="Times New Roman"/>
          <w:b/>
        </w:rPr>
      </w:pPr>
      <w:bookmarkStart w:id="0" w:name="_Ref55336310"/>
      <w:bookmarkStart w:id="1" w:name="_Toc57314672"/>
      <w:bookmarkStart w:id="2" w:name="_Toc69728986"/>
      <w:bookmarkStart w:id="3" w:name="_Toc309208620"/>
      <w:r w:rsidRPr="00087B25">
        <w:rPr>
          <w:rFonts w:ascii="Times New Roman" w:eastAsia="Times New Roman" w:hAnsi="Times New Roman"/>
          <w:b/>
        </w:rPr>
        <w:t xml:space="preserve">                                                                                                                                                                           </w:t>
      </w:r>
    </w:p>
    <w:bookmarkEnd w:id="0"/>
    <w:bookmarkEnd w:id="1"/>
    <w:bookmarkEnd w:id="2"/>
    <w:bookmarkEnd w:id="3"/>
    <w:p w:rsidR="00431A83" w:rsidRPr="00594988" w:rsidRDefault="00431A83" w:rsidP="00AE5B01">
      <w:pPr>
        <w:spacing w:before="120"/>
        <w:ind w:right="284"/>
        <w:rPr>
          <w:b/>
          <w:sz w:val="20"/>
          <w:szCs w:val="20"/>
          <w:lang w:val="ru-RU"/>
        </w:rPr>
      </w:pPr>
    </w:p>
    <w:p w:rsidR="00AA7B79" w:rsidRPr="00594988" w:rsidRDefault="00431A83" w:rsidP="00AE5B01">
      <w:pPr>
        <w:spacing w:before="120"/>
        <w:ind w:right="284"/>
        <w:rPr>
          <w:b/>
          <w:sz w:val="20"/>
          <w:szCs w:val="20"/>
          <w:lang w:val="ru-RU"/>
        </w:rPr>
      </w:pPr>
      <w:r w:rsidRPr="00087B25">
        <w:rPr>
          <w:b/>
          <w:sz w:val="20"/>
          <w:szCs w:val="20"/>
          <w:lang w:val="ru-RU"/>
        </w:rPr>
        <w:lastRenderedPageBreak/>
        <w:t xml:space="preserve">                                                                                                                                                                                    </w:t>
      </w:r>
      <w:r w:rsidR="00AF2679" w:rsidRPr="00087B25">
        <w:rPr>
          <w:b/>
          <w:sz w:val="20"/>
          <w:szCs w:val="20"/>
          <w:lang w:val="ru-RU"/>
        </w:rPr>
        <w:t xml:space="preserve">        </w:t>
      </w:r>
    </w:p>
    <w:p w:rsidR="00BA0B13" w:rsidRPr="00087B25" w:rsidRDefault="00AA7B79" w:rsidP="00AE5B01">
      <w:pPr>
        <w:spacing w:before="120"/>
        <w:ind w:right="284"/>
        <w:rPr>
          <w:b/>
          <w:sz w:val="20"/>
          <w:szCs w:val="20"/>
          <w:lang w:val="ru-RU"/>
        </w:rPr>
      </w:pPr>
      <w:r w:rsidRPr="00087B25">
        <w:rPr>
          <w:b/>
          <w:sz w:val="20"/>
          <w:szCs w:val="20"/>
          <w:lang w:val="ru-RU"/>
        </w:rPr>
        <w:t xml:space="preserve">                                                                                                                                                                    </w:t>
      </w:r>
      <w:r w:rsidR="00892EDD" w:rsidRPr="00087B25">
        <w:rPr>
          <w:b/>
          <w:sz w:val="20"/>
          <w:szCs w:val="20"/>
          <w:lang w:val="ka-GE"/>
        </w:rPr>
        <w:t xml:space="preserve">    </w:t>
      </w:r>
      <w:r w:rsidR="000E4F2E" w:rsidRPr="00087B25">
        <w:rPr>
          <w:b/>
          <w:sz w:val="20"/>
          <w:szCs w:val="20"/>
          <w:lang w:val="ru-RU"/>
        </w:rPr>
        <w:t>Приложение 1</w:t>
      </w:r>
    </w:p>
    <w:p w:rsidR="00BA0B13" w:rsidRPr="00087B25" w:rsidRDefault="00BA0B13" w:rsidP="00AE5B01">
      <w:pPr>
        <w:pStyle w:val="ListParagraph"/>
        <w:widowControl w:val="0"/>
        <w:autoSpaceDE w:val="0"/>
        <w:autoSpaceDN w:val="0"/>
        <w:adjustRightInd w:val="0"/>
        <w:spacing w:after="0" w:line="240" w:lineRule="auto"/>
        <w:ind w:left="1134" w:right="284"/>
        <w:contextualSpacing w:val="0"/>
        <w:jc w:val="right"/>
        <w:outlineLvl w:val="1"/>
        <w:rPr>
          <w:rFonts w:ascii="Times New Roman" w:hAnsi="Times New Roman"/>
          <w:b/>
          <w:sz w:val="20"/>
          <w:szCs w:val="20"/>
        </w:rPr>
      </w:pPr>
      <w:r w:rsidRPr="00087B25">
        <w:rPr>
          <w:rFonts w:ascii="Times New Roman" w:hAnsi="Times New Roman"/>
          <w:b/>
          <w:sz w:val="20"/>
          <w:szCs w:val="20"/>
        </w:rPr>
        <w:t>Предложение на поставку товара</w:t>
      </w:r>
    </w:p>
    <w:p w:rsidR="00BA0B13" w:rsidRPr="00087B25" w:rsidRDefault="00BA0B13" w:rsidP="00AE5B01">
      <w:pPr>
        <w:pStyle w:val="ListParagraph"/>
        <w:widowControl w:val="0"/>
        <w:autoSpaceDE w:val="0"/>
        <w:autoSpaceDN w:val="0"/>
        <w:adjustRightInd w:val="0"/>
        <w:spacing w:after="0" w:line="240" w:lineRule="auto"/>
        <w:ind w:left="1134" w:right="284"/>
        <w:contextualSpacing w:val="0"/>
        <w:jc w:val="center"/>
        <w:outlineLvl w:val="1"/>
        <w:rPr>
          <w:rFonts w:ascii="Times New Roman" w:hAnsi="Times New Roman"/>
          <w:sz w:val="20"/>
          <w:szCs w:val="20"/>
        </w:rPr>
      </w:pPr>
    </w:p>
    <w:p w:rsidR="00BA0B13" w:rsidRPr="00087B25" w:rsidRDefault="00BA0B13" w:rsidP="00AE5B01">
      <w:pPr>
        <w:ind w:right="284"/>
        <w:jc w:val="center"/>
        <w:rPr>
          <w:rStyle w:val="a"/>
          <w:i w:val="0"/>
          <w:sz w:val="20"/>
          <w:szCs w:val="20"/>
        </w:rPr>
      </w:pPr>
    </w:p>
    <w:tbl>
      <w:tblPr>
        <w:tblW w:w="4360" w:type="dxa"/>
        <w:tblInd w:w="3078"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tblPr>
      <w:tblGrid>
        <w:gridCol w:w="4360"/>
      </w:tblGrid>
      <w:tr w:rsidR="00BA0B13" w:rsidRPr="00087B25" w:rsidTr="00A83919">
        <w:tc>
          <w:tcPr>
            <w:tcW w:w="4360" w:type="dxa"/>
            <w:shd w:val="clear" w:color="auto" w:fill="auto"/>
            <w:vAlign w:val="center"/>
          </w:tcPr>
          <w:p w:rsidR="00BA0B13" w:rsidRPr="00087B25" w:rsidRDefault="00BA0B13" w:rsidP="00AE5B01">
            <w:pPr>
              <w:pStyle w:val="ListParagraph"/>
              <w:spacing w:before="60" w:after="60" w:line="240" w:lineRule="auto"/>
              <w:ind w:left="0" w:right="284"/>
              <w:contextualSpacing w:val="0"/>
              <w:jc w:val="center"/>
              <w:outlineLvl w:val="0"/>
              <w:rPr>
                <w:rFonts w:ascii="Times New Roman" w:hAnsi="Times New Roman"/>
                <w:b/>
                <w:iCs/>
                <w:snapToGrid w:val="0"/>
                <w:color w:val="943634"/>
                <w:sz w:val="20"/>
                <w:szCs w:val="20"/>
              </w:rPr>
            </w:pPr>
            <w:r w:rsidRPr="00087B25">
              <w:rPr>
                <w:rFonts w:ascii="Times New Roman" w:hAnsi="Times New Roman"/>
                <w:sz w:val="20"/>
                <w:szCs w:val="20"/>
              </w:rPr>
              <w:br w:type="page"/>
            </w:r>
            <w:r w:rsidRPr="00087B25">
              <w:rPr>
                <w:rFonts w:ascii="Times New Roman" w:hAnsi="Times New Roman"/>
                <w:b/>
                <w:iCs/>
                <w:snapToGrid w:val="0"/>
                <w:color w:val="943634"/>
                <w:sz w:val="20"/>
                <w:szCs w:val="20"/>
              </w:rPr>
              <w:t>БЛАНК ПРЕДПРИЯТИЯ</w:t>
            </w:r>
          </w:p>
        </w:tc>
      </w:tr>
    </w:tbl>
    <w:p w:rsidR="00BA0B13" w:rsidRPr="00087B25" w:rsidRDefault="00BA0B13" w:rsidP="00AE5B01">
      <w:pPr>
        <w:spacing w:before="240" w:after="120"/>
        <w:ind w:right="284"/>
        <w:rPr>
          <w:b/>
          <w:sz w:val="20"/>
          <w:szCs w:val="20"/>
          <w:lang w:val="ru-RU"/>
        </w:rPr>
      </w:pPr>
    </w:p>
    <w:tbl>
      <w:tblPr>
        <w:tblW w:w="11201" w:type="dxa"/>
        <w:tblLook w:val="04A0"/>
      </w:tblPr>
      <w:tblGrid>
        <w:gridCol w:w="3836"/>
        <w:gridCol w:w="2975"/>
        <w:gridCol w:w="4390"/>
      </w:tblGrid>
      <w:tr w:rsidR="00BA0B13" w:rsidRPr="00087B25" w:rsidTr="00622DF8">
        <w:trPr>
          <w:trHeight w:val="70"/>
        </w:trPr>
        <w:tc>
          <w:tcPr>
            <w:tcW w:w="3836" w:type="dxa"/>
            <w:shd w:val="clear" w:color="auto" w:fill="auto"/>
            <w:vAlign w:val="center"/>
          </w:tcPr>
          <w:p w:rsidR="00BA0B13" w:rsidRPr="00087B25" w:rsidRDefault="00BA0B13" w:rsidP="00AE5B01">
            <w:pPr>
              <w:ind w:right="284"/>
              <w:rPr>
                <w:sz w:val="20"/>
                <w:szCs w:val="20"/>
              </w:rPr>
            </w:pPr>
            <w:r w:rsidRPr="00087B25">
              <w:rPr>
                <w:sz w:val="20"/>
                <w:szCs w:val="20"/>
              </w:rPr>
              <w:t>№_________</w:t>
            </w:r>
          </w:p>
        </w:tc>
        <w:tc>
          <w:tcPr>
            <w:tcW w:w="2975" w:type="dxa"/>
            <w:shd w:val="clear" w:color="auto" w:fill="auto"/>
            <w:vAlign w:val="center"/>
          </w:tcPr>
          <w:p w:rsidR="00BA0B13" w:rsidRPr="00087B25" w:rsidRDefault="00BA0B13" w:rsidP="00AE5B01">
            <w:pPr>
              <w:ind w:right="284"/>
              <w:rPr>
                <w:sz w:val="20"/>
                <w:szCs w:val="20"/>
                <w:lang w:val="ru-RU"/>
              </w:rPr>
            </w:pPr>
          </w:p>
        </w:tc>
        <w:tc>
          <w:tcPr>
            <w:tcW w:w="4390" w:type="dxa"/>
            <w:shd w:val="clear" w:color="auto" w:fill="auto"/>
            <w:vAlign w:val="center"/>
          </w:tcPr>
          <w:p w:rsidR="00BA0B13" w:rsidRPr="00087B25" w:rsidRDefault="00BA0B13" w:rsidP="00AE5B01">
            <w:pPr>
              <w:ind w:right="284"/>
              <w:jc w:val="center"/>
              <w:rPr>
                <w:sz w:val="20"/>
                <w:szCs w:val="20"/>
              </w:rPr>
            </w:pPr>
            <w:r w:rsidRPr="00087B25">
              <w:rPr>
                <w:sz w:val="20"/>
                <w:szCs w:val="20"/>
              </w:rPr>
              <w:t>«__» __________ 201</w:t>
            </w:r>
            <w:r w:rsidRPr="00087B25">
              <w:rPr>
                <w:sz w:val="20"/>
                <w:szCs w:val="20"/>
                <w:lang w:val="ru-RU"/>
              </w:rPr>
              <w:t>4</w:t>
            </w:r>
            <w:r w:rsidRPr="00087B25">
              <w:rPr>
                <w:sz w:val="20"/>
                <w:szCs w:val="20"/>
              </w:rPr>
              <w:t>г.</w:t>
            </w:r>
          </w:p>
        </w:tc>
      </w:tr>
    </w:tbl>
    <w:p w:rsidR="00BA0B13" w:rsidRPr="00087B25" w:rsidRDefault="00BA0B13" w:rsidP="00AE5B01">
      <w:pPr>
        <w:spacing w:before="240"/>
        <w:ind w:right="284"/>
        <w:jc w:val="center"/>
        <w:rPr>
          <w:b/>
          <w:sz w:val="22"/>
          <w:szCs w:val="22"/>
        </w:rPr>
      </w:pPr>
      <w:r w:rsidRPr="00087B25">
        <w:rPr>
          <w:b/>
          <w:sz w:val="22"/>
          <w:szCs w:val="22"/>
        </w:rPr>
        <w:t>Уважаемые господа!</w:t>
      </w:r>
    </w:p>
    <w:p w:rsidR="00BA0B13" w:rsidRPr="00087B25" w:rsidRDefault="00BA0B13" w:rsidP="00AE5B01">
      <w:pPr>
        <w:ind w:right="284"/>
        <w:rPr>
          <w:sz w:val="20"/>
          <w:szCs w:val="20"/>
        </w:rPr>
      </w:pPr>
    </w:p>
    <w:p w:rsidR="00BA0B13" w:rsidRPr="00087B25" w:rsidRDefault="00BA0B13" w:rsidP="00AE5B01">
      <w:pPr>
        <w:ind w:right="284"/>
        <w:jc w:val="both"/>
        <w:rPr>
          <w:sz w:val="20"/>
          <w:szCs w:val="20"/>
          <w:lang w:val="ru-RU"/>
        </w:rPr>
      </w:pPr>
      <w:r w:rsidRPr="00087B25">
        <w:rPr>
          <w:sz w:val="20"/>
          <w:szCs w:val="20"/>
          <w:lang w:val="ru-RU"/>
        </w:rPr>
        <w:t xml:space="preserve">Изучив Уведомление о проведении открытого запроса цен </w:t>
      </w:r>
      <w:r w:rsidRPr="00087B25">
        <w:rPr>
          <w:color w:val="548DD4"/>
          <w:sz w:val="20"/>
          <w:szCs w:val="20"/>
          <w:lang w:val="ru-RU"/>
        </w:rPr>
        <w:t>[</w:t>
      </w:r>
      <w:r w:rsidRPr="00087B25">
        <w:rPr>
          <w:i/>
          <w:color w:val="548DD4"/>
          <w:sz w:val="20"/>
          <w:szCs w:val="20"/>
          <w:lang w:val="ru-RU"/>
        </w:rPr>
        <w:t>указывается тип и полное наименование запроса цен</w:t>
      </w:r>
      <w:r w:rsidRPr="00087B25">
        <w:rPr>
          <w:color w:val="548DD4"/>
          <w:sz w:val="20"/>
          <w:szCs w:val="20"/>
          <w:lang w:val="ru-RU"/>
        </w:rPr>
        <w:t>]</w:t>
      </w:r>
      <w:r w:rsidRPr="00087B25">
        <w:rPr>
          <w:sz w:val="20"/>
          <w:szCs w:val="20"/>
          <w:lang w:val="ru-RU"/>
        </w:rPr>
        <w:t xml:space="preserve">, опубликованное в </w:t>
      </w:r>
      <w:r w:rsidRPr="00087B25">
        <w:rPr>
          <w:color w:val="548DD4"/>
          <w:sz w:val="20"/>
          <w:szCs w:val="20"/>
          <w:lang w:val="ru-RU"/>
        </w:rPr>
        <w:t>[</w:t>
      </w:r>
      <w:r w:rsidRPr="00087B25">
        <w:rPr>
          <w:i/>
          <w:color w:val="548DD4"/>
          <w:sz w:val="20"/>
          <w:szCs w:val="20"/>
          <w:lang w:val="ru-RU"/>
        </w:rPr>
        <w:t>указывается дата публикации Уведомления и издание, в котором оно было опубликовано</w:t>
      </w:r>
      <w:r w:rsidRPr="00087B25">
        <w:rPr>
          <w:color w:val="548DD4"/>
          <w:sz w:val="20"/>
          <w:szCs w:val="20"/>
          <w:lang w:val="ru-RU"/>
        </w:rPr>
        <w:t>]</w:t>
      </w:r>
      <w:r w:rsidRPr="00087B25">
        <w:rPr>
          <w:sz w:val="20"/>
          <w:szCs w:val="20"/>
          <w:lang w:val="ru-RU"/>
        </w:rPr>
        <w:t>, и Закупочную документацию, и принимая установленные в них требования и условия, ____________________________________________________________________________,</w:t>
      </w:r>
    </w:p>
    <w:p w:rsidR="00BA0B13" w:rsidRPr="00087B25" w:rsidRDefault="00BA0B13" w:rsidP="00AE5B01">
      <w:pPr>
        <w:ind w:right="284"/>
        <w:jc w:val="center"/>
        <w:rPr>
          <w:sz w:val="20"/>
          <w:szCs w:val="20"/>
          <w:vertAlign w:val="superscript"/>
          <w:lang w:val="ru-RU"/>
        </w:rPr>
      </w:pPr>
      <w:r w:rsidRPr="00087B25">
        <w:rPr>
          <w:sz w:val="20"/>
          <w:szCs w:val="20"/>
          <w:vertAlign w:val="superscript"/>
          <w:lang w:val="ru-RU"/>
        </w:rPr>
        <w:t>(полное наименование Участника запроса цен с указанием организационно-правовой формы)</w:t>
      </w:r>
    </w:p>
    <w:p w:rsidR="00BA0B13" w:rsidRPr="00087B25" w:rsidRDefault="00BA0B13" w:rsidP="00AE5B01">
      <w:pPr>
        <w:ind w:right="284"/>
        <w:jc w:val="both"/>
        <w:rPr>
          <w:sz w:val="20"/>
          <w:szCs w:val="20"/>
          <w:lang w:val="ru-RU"/>
        </w:rPr>
      </w:pPr>
      <w:r w:rsidRPr="00087B25">
        <w:rPr>
          <w:sz w:val="20"/>
          <w:szCs w:val="20"/>
          <w:lang w:val="ru-RU"/>
        </w:rPr>
        <w:t>зарегистрированное по адресу:_____________________________________________,</w:t>
      </w:r>
    </w:p>
    <w:p w:rsidR="00BA0B13" w:rsidRPr="00087B25" w:rsidRDefault="00BA0B13" w:rsidP="00AE5B01">
      <w:pPr>
        <w:ind w:left="4248" w:right="284" w:firstLine="708"/>
        <w:jc w:val="both"/>
        <w:rPr>
          <w:sz w:val="20"/>
          <w:szCs w:val="20"/>
          <w:vertAlign w:val="superscript"/>
          <w:lang w:val="ru-RU"/>
        </w:rPr>
      </w:pPr>
      <w:r w:rsidRPr="00087B25">
        <w:rPr>
          <w:sz w:val="20"/>
          <w:szCs w:val="20"/>
          <w:vertAlign w:val="superscript"/>
          <w:lang w:val="ru-RU"/>
        </w:rPr>
        <w:t>(юридический адрес Участника запроса цен)</w:t>
      </w:r>
    </w:p>
    <w:p w:rsidR="00622DF8" w:rsidRPr="00087B25" w:rsidRDefault="00BA0B13" w:rsidP="00860405">
      <w:pPr>
        <w:tabs>
          <w:tab w:val="left" w:pos="8931"/>
        </w:tabs>
        <w:spacing w:before="120" w:after="120"/>
        <w:ind w:right="284"/>
        <w:jc w:val="both"/>
        <w:rPr>
          <w:sz w:val="20"/>
          <w:szCs w:val="20"/>
          <w:lang w:val="ka-GE"/>
        </w:rPr>
      </w:pPr>
      <w:r w:rsidRPr="00087B25">
        <w:rPr>
          <w:sz w:val="20"/>
          <w:szCs w:val="20"/>
          <w:lang w:val="ru-RU"/>
        </w:rPr>
        <w:t xml:space="preserve">предлагает поставку следующих товаров  </w:t>
      </w:r>
      <w:r w:rsidRPr="00087B25">
        <w:rPr>
          <w:color w:val="548DD4"/>
          <w:sz w:val="20"/>
          <w:szCs w:val="20"/>
          <w:lang w:val="ru-RU"/>
        </w:rPr>
        <w:t>[</w:t>
      </w:r>
      <w:r w:rsidRPr="00087B25">
        <w:rPr>
          <w:i/>
          <w:color w:val="548DD4"/>
          <w:sz w:val="20"/>
          <w:szCs w:val="20"/>
          <w:lang w:val="ru-RU"/>
        </w:rPr>
        <w:t>нижеприведенная таблица заполняется в соответствии с требованиями ТЗ</w:t>
      </w:r>
      <w:r w:rsidRPr="00087B25">
        <w:rPr>
          <w:color w:val="548DD4"/>
          <w:sz w:val="20"/>
          <w:szCs w:val="20"/>
          <w:lang w:val="ru-RU"/>
        </w:rPr>
        <w:t>]</w:t>
      </w:r>
      <w:r w:rsidRPr="00087B25">
        <w:rPr>
          <w:sz w:val="20"/>
          <w:szCs w:val="20"/>
          <w:lang w:val="ru-RU"/>
        </w:rPr>
        <w:t>:</w:t>
      </w:r>
    </w:p>
    <w:p w:rsidR="00BA0B13" w:rsidRPr="00087B25" w:rsidRDefault="006C3D27" w:rsidP="00622DF8">
      <w:pPr>
        <w:spacing w:before="120" w:after="120"/>
        <w:ind w:left="-567" w:right="284"/>
        <w:jc w:val="both"/>
        <w:rPr>
          <w:sz w:val="20"/>
          <w:szCs w:val="20"/>
          <w:lang w:val="ru-RU"/>
        </w:rPr>
      </w:pPr>
      <w:r w:rsidRPr="00087B25">
        <w:rPr>
          <w:b/>
          <w:sz w:val="20"/>
          <w:szCs w:val="20"/>
          <w:lang w:val="ru-RU"/>
        </w:rPr>
        <w:t>Лот 1</w:t>
      </w:r>
    </w:p>
    <w:tbl>
      <w:tblPr>
        <w:tblW w:w="5585" w:type="pct"/>
        <w:tblInd w:w="-743" w:type="dxa"/>
        <w:tblLayout w:type="fixed"/>
        <w:tblLook w:val="04A0"/>
      </w:tblPr>
      <w:tblGrid>
        <w:gridCol w:w="393"/>
        <w:gridCol w:w="1555"/>
        <w:gridCol w:w="2331"/>
        <w:gridCol w:w="1300"/>
        <w:gridCol w:w="1936"/>
        <w:gridCol w:w="2129"/>
        <w:gridCol w:w="1840"/>
      </w:tblGrid>
      <w:tr w:rsidR="008B77A9" w:rsidRPr="00087B25" w:rsidTr="000C5F8C">
        <w:trPr>
          <w:trHeight w:val="1082"/>
          <w:tblHeader/>
        </w:trPr>
        <w:tc>
          <w:tcPr>
            <w:tcW w:w="171" w:type="pct"/>
            <w:tcBorders>
              <w:top w:val="single" w:sz="8" w:space="0" w:color="auto"/>
              <w:left w:val="single" w:sz="8" w:space="0" w:color="auto"/>
              <w:bottom w:val="nil"/>
              <w:right w:val="single" w:sz="8" w:space="0" w:color="auto"/>
            </w:tcBorders>
            <w:shd w:val="clear" w:color="000000" w:fill="BFBFBF"/>
            <w:vAlign w:val="center"/>
            <w:hideMark/>
          </w:tcPr>
          <w:p w:rsidR="008B77A9" w:rsidRPr="00087B25" w:rsidRDefault="008B77A9" w:rsidP="00AE5B01">
            <w:pPr>
              <w:ind w:right="284"/>
              <w:jc w:val="center"/>
              <w:rPr>
                <w:color w:val="000000"/>
                <w:sz w:val="20"/>
                <w:szCs w:val="20"/>
              </w:rPr>
            </w:pPr>
            <w:r w:rsidRPr="00087B25">
              <w:rPr>
                <w:color w:val="000000"/>
                <w:sz w:val="20"/>
                <w:szCs w:val="20"/>
              </w:rPr>
              <w:t>№</w:t>
            </w:r>
          </w:p>
        </w:tc>
        <w:tc>
          <w:tcPr>
            <w:tcW w:w="677" w:type="pct"/>
            <w:tcBorders>
              <w:top w:val="single" w:sz="8" w:space="0" w:color="auto"/>
              <w:left w:val="nil"/>
              <w:bottom w:val="nil"/>
              <w:right w:val="single" w:sz="8" w:space="0" w:color="auto"/>
            </w:tcBorders>
            <w:shd w:val="clear" w:color="000000" w:fill="BFBFBF"/>
            <w:vAlign w:val="center"/>
            <w:hideMark/>
          </w:tcPr>
          <w:p w:rsidR="008B77A9" w:rsidRPr="00087B25" w:rsidRDefault="008B77A9" w:rsidP="00860405">
            <w:pPr>
              <w:ind w:right="35"/>
              <w:jc w:val="center"/>
              <w:rPr>
                <w:color w:val="000000"/>
                <w:sz w:val="20"/>
                <w:szCs w:val="20"/>
                <w:lang w:val="ru-RU"/>
              </w:rPr>
            </w:pPr>
            <w:r w:rsidRPr="00087B25">
              <w:rPr>
                <w:rFonts w:ascii="Sylfaen" w:hAnsi="Sylfaen"/>
                <w:color w:val="000000"/>
                <w:sz w:val="20"/>
                <w:szCs w:val="20"/>
                <w:lang w:val="ka-GE"/>
              </w:rPr>
              <w:t>დასახელება</w:t>
            </w:r>
            <w:r w:rsidRPr="00087B25">
              <w:rPr>
                <w:color w:val="000000"/>
                <w:sz w:val="20"/>
                <w:szCs w:val="20"/>
                <w:lang w:val="ka-GE"/>
              </w:rPr>
              <w:t xml:space="preserve">/ </w:t>
            </w:r>
            <w:r w:rsidRPr="00087B25">
              <w:rPr>
                <w:color w:val="000000"/>
                <w:sz w:val="20"/>
                <w:szCs w:val="20"/>
                <w:lang w:val="ru-RU"/>
              </w:rPr>
              <w:t>Наименование</w:t>
            </w:r>
          </w:p>
        </w:tc>
        <w:tc>
          <w:tcPr>
            <w:tcW w:w="1015" w:type="pct"/>
            <w:tcBorders>
              <w:top w:val="single" w:sz="8" w:space="0" w:color="auto"/>
              <w:left w:val="nil"/>
              <w:bottom w:val="nil"/>
              <w:right w:val="single" w:sz="8" w:space="0" w:color="auto"/>
            </w:tcBorders>
            <w:shd w:val="clear" w:color="000000" w:fill="BFBFBF"/>
            <w:vAlign w:val="center"/>
            <w:hideMark/>
          </w:tcPr>
          <w:p w:rsidR="008B77A9" w:rsidRPr="00087B25" w:rsidRDefault="008B77A9" w:rsidP="000C5F8C">
            <w:pPr>
              <w:ind w:left="-69" w:right="35"/>
              <w:jc w:val="center"/>
              <w:rPr>
                <w:color w:val="000000"/>
                <w:sz w:val="20"/>
                <w:szCs w:val="20"/>
                <w:lang w:val="ru-RU"/>
              </w:rPr>
            </w:pPr>
            <w:r w:rsidRPr="00087B25">
              <w:rPr>
                <w:rFonts w:ascii="Sylfaen" w:hAnsi="Sylfaen"/>
                <w:color w:val="000000"/>
                <w:sz w:val="20"/>
                <w:szCs w:val="20"/>
                <w:lang w:val="ka-GE"/>
              </w:rPr>
              <w:t>აღწერილობა</w:t>
            </w:r>
            <w:r w:rsidRPr="00087B25">
              <w:rPr>
                <w:color w:val="000000"/>
                <w:sz w:val="20"/>
                <w:szCs w:val="20"/>
                <w:lang w:val="ru-RU"/>
              </w:rPr>
              <w:t>/описание</w:t>
            </w:r>
          </w:p>
        </w:tc>
        <w:tc>
          <w:tcPr>
            <w:tcW w:w="566" w:type="pct"/>
            <w:tcBorders>
              <w:top w:val="single" w:sz="8" w:space="0" w:color="auto"/>
              <w:left w:val="nil"/>
              <w:bottom w:val="nil"/>
              <w:right w:val="single" w:sz="8" w:space="0" w:color="auto"/>
            </w:tcBorders>
            <w:shd w:val="clear" w:color="000000" w:fill="BFBFBF"/>
            <w:vAlign w:val="center"/>
            <w:hideMark/>
          </w:tcPr>
          <w:p w:rsidR="008B77A9" w:rsidRPr="00087B25" w:rsidRDefault="008B77A9" w:rsidP="00D050E3">
            <w:pPr>
              <w:ind w:right="-107"/>
              <w:jc w:val="center"/>
              <w:rPr>
                <w:color w:val="000000"/>
                <w:sz w:val="20"/>
                <w:szCs w:val="20"/>
                <w:lang w:val="ru-RU"/>
              </w:rPr>
            </w:pPr>
            <w:r w:rsidRPr="00087B25">
              <w:rPr>
                <w:rFonts w:ascii="Sylfaen" w:hAnsi="Sylfaen"/>
                <w:color w:val="000000"/>
                <w:sz w:val="20"/>
                <w:szCs w:val="20"/>
                <w:lang w:val="ka-GE"/>
              </w:rPr>
              <w:t>რაოდენობა</w:t>
            </w:r>
            <w:r w:rsidRPr="00087B25">
              <w:rPr>
                <w:color w:val="000000"/>
                <w:sz w:val="20"/>
                <w:szCs w:val="20"/>
                <w:lang w:val="ru-RU"/>
              </w:rPr>
              <w:t xml:space="preserve">/ </w:t>
            </w:r>
            <w:r w:rsidRPr="00087B25">
              <w:rPr>
                <w:color w:val="000000"/>
                <w:sz w:val="20"/>
                <w:szCs w:val="20"/>
                <w:lang w:val="ka-GE"/>
              </w:rPr>
              <w:t>Количество</w:t>
            </w:r>
          </w:p>
        </w:tc>
        <w:tc>
          <w:tcPr>
            <w:tcW w:w="843" w:type="pct"/>
            <w:tcBorders>
              <w:top w:val="single" w:sz="8" w:space="0" w:color="auto"/>
              <w:left w:val="nil"/>
              <w:bottom w:val="nil"/>
              <w:right w:val="single" w:sz="8" w:space="0" w:color="auto"/>
            </w:tcBorders>
            <w:shd w:val="clear" w:color="000000" w:fill="BFBFBF"/>
            <w:vAlign w:val="center"/>
            <w:hideMark/>
          </w:tcPr>
          <w:p w:rsidR="008B77A9" w:rsidRPr="00087B25" w:rsidRDefault="008B77A9" w:rsidP="00860405">
            <w:pPr>
              <w:ind w:left="-109" w:right="-107"/>
              <w:jc w:val="center"/>
              <w:rPr>
                <w:color w:val="000000"/>
                <w:sz w:val="20"/>
                <w:szCs w:val="20"/>
                <w:lang w:val="ru-RU"/>
              </w:rPr>
            </w:pPr>
            <w:r w:rsidRPr="00087B25">
              <w:rPr>
                <w:rFonts w:ascii="Sylfaen" w:hAnsi="Sylfaen"/>
                <w:color w:val="000000"/>
                <w:sz w:val="20"/>
                <w:szCs w:val="20"/>
                <w:lang w:val="ka-GE"/>
              </w:rPr>
              <w:t>ერთეუ</w:t>
            </w:r>
            <w:r w:rsidRPr="00087B25">
              <w:rPr>
                <w:rFonts w:ascii="Sylfaen" w:hAnsi="Sylfaen"/>
                <w:color w:val="000000"/>
                <w:sz w:val="20"/>
                <w:szCs w:val="20"/>
              </w:rPr>
              <w:t>ლ</w:t>
            </w:r>
            <w:r w:rsidRPr="00087B25">
              <w:rPr>
                <w:rFonts w:ascii="Sylfaen" w:hAnsi="Sylfaen"/>
                <w:color w:val="000000"/>
                <w:sz w:val="20"/>
                <w:szCs w:val="20"/>
                <w:lang w:val="ka-GE"/>
              </w:rPr>
              <w:t>ის</w:t>
            </w:r>
            <w:r w:rsidRPr="00087B25">
              <w:rPr>
                <w:color w:val="000000"/>
                <w:sz w:val="20"/>
                <w:szCs w:val="20"/>
                <w:lang w:val="ka-GE"/>
              </w:rPr>
              <w:t xml:space="preserve"> </w:t>
            </w:r>
            <w:r w:rsidRPr="00087B25">
              <w:rPr>
                <w:rFonts w:ascii="Sylfaen" w:hAnsi="Sylfaen"/>
                <w:color w:val="000000"/>
                <w:sz w:val="20"/>
                <w:szCs w:val="20"/>
                <w:lang w:val="ka-GE"/>
              </w:rPr>
              <w:t>ფასი</w:t>
            </w:r>
            <w:r w:rsidRPr="00087B25">
              <w:rPr>
                <w:color w:val="000000"/>
                <w:sz w:val="20"/>
                <w:szCs w:val="20"/>
                <w:lang w:val="ka-GE"/>
              </w:rPr>
              <w:t xml:space="preserve"> </w:t>
            </w:r>
            <w:r w:rsidRPr="00087B25">
              <w:rPr>
                <w:rFonts w:ascii="Sylfaen" w:hAnsi="Sylfaen"/>
                <w:color w:val="000000"/>
                <w:sz w:val="20"/>
                <w:szCs w:val="20"/>
                <w:lang w:val="ka-GE"/>
              </w:rPr>
              <w:t>ლარ</w:t>
            </w:r>
            <w:r w:rsidR="000C5F8C" w:rsidRPr="00087B25">
              <w:rPr>
                <w:rFonts w:ascii="Sylfaen" w:hAnsi="Sylfaen"/>
                <w:color w:val="000000"/>
                <w:sz w:val="20"/>
                <w:szCs w:val="20"/>
                <w:lang w:val="ru-RU"/>
              </w:rPr>
              <w:t>ში</w:t>
            </w:r>
            <w:r w:rsidRPr="00087B25">
              <w:rPr>
                <w:color w:val="000000"/>
                <w:sz w:val="20"/>
                <w:szCs w:val="20"/>
                <w:lang w:val="ka-GE"/>
              </w:rPr>
              <w:t xml:space="preserve"> (</w:t>
            </w:r>
            <w:r w:rsidRPr="00087B25">
              <w:rPr>
                <w:rFonts w:ascii="Sylfaen" w:hAnsi="Sylfaen"/>
                <w:color w:val="000000"/>
                <w:sz w:val="20"/>
                <w:szCs w:val="20"/>
                <w:lang w:val="ka-GE"/>
              </w:rPr>
              <w:t>დღგ</w:t>
            </w:r>
            <w:r w:rsidRPr="00087B25">
              <w:rPr>
                <w:color w:val="000000"/>
                <w:sz w:val="20"/>
                <w:szCs w:val="20"/>
                <w:lang w:val="ka-GE"/>
              </w:rPr>
              <w:t xml:space="preserve"> </w:t>
            </w:r>
            <w:r w:rsidRPr="00087B25">
              <w:rPr>
                <w:rFonts w:ascii="Sylfaen" w:hAnsi="Sylfaen"/>
                <w:color w:val="000000"/>
                <w:sz w:val="20"/>
                <w:szCs w:val="20"/>
                <w:lang w:val="ka-GE"/>
              </w:rPr>
              <w:t>გარეშე</w:t>
            </w:r>
            <w:r w:rsidRPr="00087B25">
              <w:rPr>
                <w:color w:val="000000"/>
                <w:sz w:val="20"/>
                <w:szCs w:val="20"/>
                <w:lang w:val="ka-GE"/>
              </w:rPr>
              <w:t>)/</w:t>
            </w:r>
            <w:r w:rsidRPr="00087B25">
              <w:rPr>
                <w:color w:val="000000"/>
                <w:sz w:val="20"/>
                <w:szCs w:val="20"/>
                <w:lang w:val="ru-RU"/>
              </w:rPr>
              <w:t>Стоимость единицы в лари (без НДС)</w:t>
            </w:r>
          </w:p>
        </w:tc>
        <w:tc>
          <w:tcPr>
            <w:tcW w:w="927" w:type="pct"/>
            <w:tcBorders>
              <w:top w:val="single" w:sz="8" w:space="0" w:color="auto"/>
              <w:left w:val="nil"/>
              <w:bottom w:val="nil"/>
              <w:right w:val="single" w:sz="8" w:space="0" w:color="auto"/>
            </w:tcBorders>
            <w:shd w:val="clear" w:color="000000" w:fill="BFBFBF"/>
          </w:tcPr>
          <w:p w:rsidR="008B77A9" w:rsidRPr="00087B25" w:rsidRDefault="008B77A9" w:rsidP="000C5F8C">
            <w:pPr>
              <w:ind w:left="-109" w:right="-107"/>
              <w:jc w:val="center"/>
              <w:rPr>
                <w:color w:val="000000"/>
                <w:sz w:val="20"/>
                <w:szCs w:val="20"/>
                <w:lang w:val="ka-GE"/>
              </w:rPr>
            </w:pPr>
            <w:r w:rsidRPr="00087B25">
              <w:rPr>
                <w:color w:val="000000"/>
                <w:sz w:val="20"/>
                <w:szCs w:val="20"/>
                <w:lang w:val="ka-GE"/>
              </w:rPr>
              <w:t xml:space="preserve"> </w:t>
            </w:r>
            <w:r w:rsidR="000C5F8C" w:rsidRPr="00087B25">
              <w:rPr>
                <w:rFonts w:ascii="Sylfaen" w:hAnsi="Sylfaen"/>
                <w:color w:val="000000"/>
                <w:sz w:val="20"/>
                <w:szCs w:val="20"/>
                <w:lang w:val="ka-GE"/>
              </w:rPr>
              <w:t>საერთო</w:t>
            </w:r>
            <w:r w:rsidR="000C5F8C" w:rsidRPr="00087B25">
              <w:rPr>
                <w:color w:val="000000"/>
                <w:sz w:val="20"/>
                <w:szCs w:val="20"/>
                <w:lang w:val="ka-GE"/>
              </w:rPr>
              <w:t xml:space="preserve"> </w:t>
            </w:r>
            <w:r w:rsidR="000C5F8C" w:rsidRPr="00087B25">
              <w:rPr>
                <w:rFonts w:ascii="Sylfaen" w:hAnsi="Sylfaen"/>
                <w:color w:val="000000"/>
                <w:sz w:val="20"/>
                <w:szCs w:val="20"/>
                <w:lang w:val="ka-GE"/>
              </w:rPr>
              <w:t>ღირებულება</w:t>
            </w:r>
            <w:r w:rsidR="000C5F8C" w:rsidRPr="00087B25">
              <w:rPr>
                <w:color w:val="000000"/>
                <w:sz w:val="20"/>
                <w:szCs w:val="20"/>
                <w:lang w:val="ka-GE"/>
              </w:rPr>
              <w:t xml:space="preserve"> </w:t>
            </w:r>
            <w:r w:rsidR="000C5F8C" w:rsidRPr="00087B25">
              <w:rPr>
                <w:rFonts w:ascii="Sylfaen" w:hAnsi="Sylfaen"/>
                <w:color w:val="000000"/>
                <w:sz w:val="20"/>
                <w:szCs w:val="20"/>
                <w:lang w:val="ka-GE"/>
              </w:rPr>
              <w:t>ლარ</w:t>
            </w:r>
            <w:r w:rsidRPr="00087B25">
              <w:rPr>
                <w:rFonts w:ascii="Sylfaen" w:hAnsi="Sylfaen"/>
                <w:color w:val="000000"/>
                <w:sz w:val="20"/>
                <w:szCs w:val="20"/>
                <w:lang w:val="ka-GE"/>
              </w:rPr>
              <w:t>ში</w:t>
            </w:r>
            <w:r w:rsidRPr="00087B25">
              <w:rPr>
                <w:color w:val="000000"/>
                <w:sz w:val="20"/>
                <w:szCs w:val="20"/>
                <w:lang w:val="ka-GE"/>
              </w:rPr>
              <w:t xml:space="preserve"> (</w:t>
            </w:r>
            <w:r w:rsidRPr="00087B25">
              <w:rPr>
                <w:rFonts w:ascii="Sylfaen" w:hAnsi="Sylfaen"/>
                <w:color w:val="000000"/>
                <w:sz w:val="20"/>
                <w:szCs w:val="20"/>
                <w:lang w:val="ka-GE"/>
              </w:rPr>
              <w:t>დღგ</w:t>
            </w:r>
            <w:r w:rsidRPr="00087B25">
              <w:rPr>
                <w:color w:val="000000"/>
                <w:sz w:val="20"/>
                <w:szCs w:val="20"/>
                <w:lang w:val="ka-GE"/>
              </w:rPr>
              <w:t xml:space="preserve"> </w:t>
            </w:r>
            <w:r w:rsidRPr="00087B25">
              <w:rPr>
                <w:rFonts w:ascii="Sylfaen" w:hAnsi="Sylfaen"/>
                <w:color w:val="000000"/>
                <w:sz w:val="20"/>
                <w:szCs w:val="20"/>
                <w:lang w:val="ka-GE"/>
              </w:rPr>
              <w:t>გარეშე</w:t>
            </w:r>
            <w:r w:rsidRPr="00087B25">
              <w:rPr>
                <w:color w:val="000000"/>
                <w:sz w:val="20"/>
                <w:szCs w:val="20"/>
                <w:lang w:val="ka-GE"/>
              </w:rPr>
              <w:t>)/</w:t>
            </w:r>
            <w:r w:rsidR="000C5F8C" w:rsidRPr="00087B25">
              <w:rPr>
                <w:color w:val="000000"/>
                <w:sz w:val="20"/>
                <w:szCs w:val="20"/>
                <w:lang w:val="ka-GE"/>
              </w:rPr>
              <w:t>обшая с</w:t>
            </w:r>
            <w:r w:rsidRPr="00087B25">
              <w:rPr>
                <w:color w:val="000000"/>
                <w:sz w:val="20"/>
                <w:szCs w:val="20"/>
                <w:lang w:val="ka-GE"/>
              </w:rPr>
              <w:t>тоимость в лари (без НДС)</w:t>
            </w:r>
          </w:p>
        </w:tc>
        <w:tc>
          <w:tcPr>
            <w:tcW w:w="802" w:type="pct"/>
            <w:tcBorders>
              <w:top w:val="single" w:sz="8" w:space="0" w:color="auto"/>
              <w:left w:val="nil"/>
              <w:bottom w:val="nil"/>
              <w:right w:val="single" w:sz="8" w:space="0" w:color="auto"/>
            </w:tcBorders>
            <w:shd w:val="clear" w:color="000000" w:fill="BFBFBF"/>
          </w:tcPr>
          <w:p w:rsidR="008B77A9" w:rsidRPr="00087B25" w:rsidRDefault="000C5F8C" w:rsidP="00860405">
            <w:pPr>
              <w:ind w:left="-109" w:right="-107"/>
              <w:jc w:val="center"/>
              <w:rPr>
                <w:color w:val="000000"/>
                <w:sz w:val="20"/>
                <w:szCs w:val="20"/>
                <w:lang w:val="ru-RU"/>
              </w:rPr>
            </w:pPr>
            <w:r w:rsidRPr="00087B25">
              <w:rPr>
                <w:rFonts w:ascii="Sylfaen" w:hAnsi="Sylfaen"/>
                <w:color w:val="000000"/>
                <w:sz w:val="20"/>
                <w:szCs w:val="20"/>
                <w:lang w:val="ru-RU"/>
              </w:rPr>
              <w:t>მწარმოებელი</w:t>
            </w:r>
            <w:r w:rsidRPr="00087B25">
              <w:rPr>
                <w:color w:val="000000"/>
                <w:sz w:val="20"/>
                <w:szCs w:val="20"/>
                <w:lang w:val="ru-RU"/>
              </w:rPr>
              <w:t xml:space="preserve"> </w:t>
            </w:r>
            <w:r w:rsidRPr="00087B25">
              <w:rPr>
                <w:rFonts w:ascii="Sylfaen" w:hAnsi="Sylfaen"/>
                <w:color w:val="000000"/>
                <w:sz w:val="20"/>
                <w:szCs w:val="20"/>
                <w:lang w:val="ru-RU"/>
              </w:rPr>
              <w:t>ქვეყანა</w:t>
            </w:r>
            <w:r w:rsidRPr="00087B25">
              <w:rPr>
                <w:color w:val="000000"/>
                <w:sz w:val="20"/>
                <w:szCs w:val="20"/>
                <w:lang w:val="ru-RU"/>
              </w:rPr>
              <w:t>/страна производитель</w:t>
            </w:r>
          </w:p>
        </w:tc>
      </w:tr>
      <w:tr w:rsidR="008B77A9" w:rsidRPr="00087B25" w:rsidTr="000C5F8C">
        <w:trPr>
          <w:trHeight w:val="132"/>
          <w:tblHeader/>
        </w:trPr>
        <w:tc>
          <w:tcPr>
            <w:tcW w:w="171" w:type="pct"/>
            <w:tcBorders>
              <w:top w:val="single" w:sz="8" w:space="0" w:color="auto"/>
              <w:left w:val="single" w:sz="8" w:space="0" w:color="auto"/>
              <w:bottom w:val="single" w:sz="8" w:space="0" w:color="auto"/>
              <w:right w:val="single" w:sz="8" w:space="0" w:color="000000"/>
            </w:tcBorders>
            <w:shd w:val="clear" w:color="000000" w:fill="BFBFBF"/>
            <w:vAlign w:val="bottom"/>
            <w:hideMark/>
          </w:tcPr>
          <w:p w:rsidR="008B77A9" w:rsidRPr="00087B25" w:rsidRDefault="008B77A9" w:rsidP="00AE5B01">
            <w:pPr>
              <w:ind w:right="284"/>
              <w:jc w:val="center"/>
              <w:rPr>
                <w:iCs/>
                <w:color w:val="000000"/>
              </w:rPr>
            </w:pPr>
            <w:r w:rsidRPr="00087B25">
              <w:rPr>
                <w:iCs/>
                <w:color w:val="000000"/>
                <w:sz w:val="22"/>
                <w:szCs w:val="22"/>
              </w:rPr>
              <w:t>1</w:t>
            </w:r>
          </w:p>
        </w:tc>
        <w:tc>
          <w:tcPr>
            <w:tcW w:w="677" w:type="pct"/>
            <w:tcBorders>
              <w:top w:val="single" w:sz="8" w:space="0" w:color="auto"/>
              <w:left w:val="nil"/>
              <w:bottom w:val="single" w:sz="8" w:space="0" w:color="auto"/>
              <w:right w:val="nil"/>
            </w:tcBorders>
            <w:shd w:val="clear" w:color="000000" w:fill="BFBFBF"/>
            <w:vAlign w:val="bottom"/>
            <w:hideMark/>
          </w:tcPr>
          <w:p w:rsidR="008B77A9" w:rsidRPr="00087B25" w:rsidRDefault="008B77A9" w:rsidP="00AE5B01">
            <w:pPr>
              <w:ind w:right="284"/>
              <w:jc w:val="center"/>
              <w:rPr>
                <w:iCs/>
                <w:color w:val="000000"/>
              </w:rPr>
            </w:pPr>
            <w:r w:rsidRPr="00087B25">
              <w:rPr>
                <w:iCs/>
                <w:color w:val="000000"/>
                <w:sz w:val="22"/>
                <w:szCs w:val="22"/>
              </w:rPr>
              <w:t>2</w:t>
            </w:r>
          </w:p>
        </w:tc>
        <w:tc>
          <w:tcPr>
            <w:tcW w:w="1015"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8B77A9" w:rsidRPr="00087B25" w:rsidRDefault="008B77A9" w:rsidP="00AE5B01">
            <w:pPr>
              <w:ind w:right="284"/>
              <w:jc w:val="center"/>
              <w:rPr>
                <w:iCs/>
                <w:color w:val="000000"/>
                <w:lang w:val="ru-RU"/>
              </w:rPr>
            </w:pPr>
            <w:r w:rsidRPr="00087B25">
              <w:rPr>
                <w:iCs/>
                <w:color w:val="000000"/>
                <w:sz w:val="22"/>
                <w:szCs w:val="22"/>
              </w:rPr>
              <w:t>3</w:t>
            </w:r>
          </w:p>
        </w:tc>
        <w:tc>
          <w:tcPr>
            <w:tcW w:w="566" w:type="pct"/>
            <w:tcBorders>
              <w:top w:val="single" w:sz="8" w:space="0" w:color="auto"/>
              <w:left w:val="nil"/>
              <w:bottom w:val="single" w:sz="8" w:space="0" w:color="auto"/>
              <w:right w:val="single" w:sz="8" w:space="0" w:color="auto"/>
            </w:tcBorders>
            <w:shd w:val="clear" w:color="000000" w:fill="BFBFBF"/>
            <w:vAlign w:val="bottom"/>
            <w:hideMark/>
          </w:tcPr>
          <w:p w:rsidR="008B77A9" w:rsidRPr="00087B25" w:rsidRDefault="008B77A9" w:rsidP="00AE5B01">
            <w:pPr>
              <w:ind w:right="284"/>
              <w:jc w:val="center"/>
              <w:rPr>
                <w:iCs/>
                <w:color w:val="000000"/>
                <w:lang w:val="ka-GE"/>
              </w:rPr>
            </w:pPr>
            <w:r w:rsidRPr="00087B25">
              <w:rPr>
                <w:iCs/>
                <w:color w:val="000000"/>
                <w:sz w:val="22"/>
                <w:szCs w:val="22"/>
                <w:lang w:val="ka-GE"/>
              </w:rPr>
              <w:t>4</w:t>
            </w:r>
          </w:p>
        </w:tc>
        <w:tc>
          <w:tcPr>
            <w:tcW w:w="843" w:type="pct"/>
            <w:tcBorders>
              <w:top w:val="single" w:sz="8" w:space="0" w:color="auto"/>
              <w:left w:val="nil"/>
              <w:bottom w:val="single" w:sz="8" w:space="0" w:color="auto"/>
              <w:right w:val="single" w:sz="8" w:space="0" w:color="auto"/>
            </w:tcBorders>
            <w:shd w:val="clear" w:color="000000" w:fill="BFBFBF"/>
            <w:vAlign w:val="bottom"/>
            <w:hideMark/>
          </w:tcPr>
          <w:p w:rsidR="008B77A9" w:rsidRPr="00087B25" w:rsidRDefault="008B77A9" w:rsidP="00AE5B01">
            <w:pPr>
              <w:ind w:right="284"/>
              <w:jc w:val="center"/>
              <w:rPr>
                <w:iCs/>
                <w:color w:val="000000"/>
                <w:lang w:val="ka-GE"/>
              </w:rPr>
            </w:pPr>
            <w:r w:rsidRPr="00087B25">
              <w:rPr>
                <w:iCs/>
                <w:color w:val="000000"/>
                <w:sz w:val="22"/>
                <w:szCs w:val="22"/>
                <w:lang w:val="ka-GE"/>
              </w:rPr>
              <w:t>5</w:t>
            </w:r>
          </w:p>
        </w:tc>
        <w:tc>
          <w:tcPr>
            <w:tcW w:w="927" w:type="pct"/>
            <w:tcBorders>
              <w:top w:val="single" w:sz="8" w:space="0" w:color="auto"/>
              <w:left w:val="nil"/>
              <w:bottom w:val="single" w:sz="8" w:space="0" w:color="auto"/>
              <w:right w:val="single" w:sz="8" w:space="0" w:color="auto"/>
            </w:tcBorders>
            <w:shd w:val="clear" w:color="000000" w:fill="BFBFBF"/>
          </w:tcPr>
          <w:p w:rsidR="008B77A9" w:rsidRPr="00087B25" w:rsidRDefault="000C5F8C" w:rsidP="00AE5B01">
            <w:pPr>
              <w:ind w:right="284"/>
              <w:jc w:val="center"/>
              <w:rPr>
                <w:iCs/>
                <w:color w:val="000000"/>
                <w:lang w:val="ka-GE"/>
              </w:rPr>
            </w:pPr>
            <w:r w:rsidRPr="00087B25">
              <w:rPr>
                <w:iCs/>
                <w:color w:val="000000"/>
                <w:sz w:val="22"/>
                <w:szCs w:val="22"/>
                <w:lang w:val="ka-GE"/>
              </w:rPr>
              <w:t>6</w:t>
            </w:r>
          </w:p>
        </w:tc>
        <w:tc>
          <w:tcPr>
            <w:tcW w:w="802" w:type="pct"/>
            <w:tcBorders>
              <w:top w:val="single" w:sz="8" w:space="0" w:color="auto"/>
              <w:left w:val="nil"/>
              <w:bottom w:val="single" w:sz="8" w:space="0" w:color="auto"/>
              <w:right w:val="single" w:sz="8" w:space="0" w:color="auto"/>
            </w:tcBorders>
            <w:shd w:val="clear" w:color="000000" w:fill="BFBFBF"/>
          </w:tcPr>
          <w:p w:rsidR="008B77A9" w:rsidRPr="00087B25" w:rsidRDefault="000C5F8C" w:rsidP="00AE5B01">
            <w:pPr>
              <w:ind w:right="284"/>
              <w:jc w:val="center"/>
              <w:rPr>
                <w:iCs/>
                <w:color w:val="000000"/>
                <w:lang w:val="ka-GE"/>
              </w:rPr>
            </w:pPr>
            <w:r w:rsidRPr="00087B25">
              <w:rPr>
                <w:iCs/>
                <w:color w:val="000000"/>
                <w:sz w:val="22"/>
                <w:szCs w:val="22"/>
                <w:lang w:val="ka-GE"/>
              </w:rPr>
              <w:t>7</w:t>
            </w:r>
          </w:p>
        </w:tc>
      </w:tr>
      <w:tr w:rsidR="008B77A9" w:rsidRPr="00087B25" w:rsidTr="000C5F8C">
        <w:trPr>
          <w:trHeight w:val="1004"/>
        </w:trPr>
        <w:tc>
          <w:tcPr>
            <w:tcW w:w="171" w:type="pct"/>
            <w:tcBorders>
              <w:top w:val="nil"/>
              <w:left w:val="single" w:sz="8" w:space="0" w:color="auto"/>
              <w:bottom w:val="single" w:sz="8"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lang w:val="ru-RU"/>
              </w:rPr>
            </w:pPr>
            <w:r w:rsidRPr="00087B25">
              <w:rPr>
                <w:color w:val="000000"/>
                <w:lang w:val="ru-RU"/>
              </w:rPr>
              <w:t>1</w:t>
            </w:r>
          </w:p>
        </w:tc>
        <w:tc>
          <w:tcPr>
            <w:tcW w:w="677" w:type="pct"/>
            <w:tcBorders>
              <w:top w:val="nil"/>
              <w:left w:val="nil"/>
              <w:bottom w:val="single" w:sz="8" w:space="0" w:color="auto"/>
              <w:right w:val="single" w:sz="8" w:space="0" w:color="auto"/>
            </w:tcBorders>
            <w:shd w:val="clear" w:color="auto" w:fill="auto"/>
            <w:noWrap/>
            <w:vAlign w:val="center"/>
            <w:hideMark/>
          </w:tcPr>
          <w:p w:rsidR="008B77A9" w:rsidRPr="00087B25" w:rsidRDefault="008B77A9" w:rsidP="008B77A9">
            <w:pPr>
              <w:ind w:right="-108"/>
              <w:jc w:val="center"/>
              <w:rPr>
                <w:color w:val="000000"/>
                <w:sz w:val="20"/>
                <w:szCs w:val="20"/>
              </w:rPr>
            </w:pPr>
            <w:r w:rsidRPr="00087B25">
              <w:rPr>
                <w:color w:val="000000"/>
                <w:sz w:val="20"/>
                <w:szCs w:val="20"/>
                <w:lang w:val="ru-RU"/>
              </w:rPr>
              <w:t xml:space="preserve">Печатная бумага A4 / </w:t>
            </w:r>
            <w:r w:rsidRPr="00087B25">
              <w:rPr>
                <w:rFonts w:ascii="Sylfaen" w:hAnsi="Sylfaen"/>
                <w:color w:val="000000"/>
                <w:sz w:val="20"/>
                <w:szCs w:val="20"/>
                <w:lang w:val="ru-RU"/>
              </w:rPr>
              <w:t>საბეჭდი</w:t>
            </w:r>
            <w:r w:rsidRPr="00087B25">
              <w:rPr>
                <w:color w:val="000000"/>
                <w:sz w:val="20"/>
                <w:szCs w:val="20"/>
                <w:lang w:val="ru-RU"/>
              </w:rPr>
              <w:t xml:space="preserve"> </w:t>
            </w:r>
            <w:r w:rsidRPr="00087B25">
              <w:rPr>
                <w:rFonts w:ascii="Sylfaen" w:hAnsi="Sylfaen"/>
                <w:color w:val="000000"/>
                <w:sz w:val="20"/>
                <w:szCs w:val="20"/>
                <w:lang w:val="ru-RU"/>
              </w:rPr>
              <w:t>ქაღალდი</w:t>
            </w:r>
            <w:r w:rsidRPr="00087B25">
              <w:rPr>
                <w:color w:val="000000"/>
                <w:sz w:val="20"/>
                <w:szCs w:val="20"/>
                <w:lang w:val="ru-RU"/>
              </w:rPr>
              <w:t xml:space="preserve"> A4</w:t>
            </w:r>
          </w:p>
        </w:tc>
        <w:tc>
          <w:tcPr>
            <w:tcW w:w="1015" w:type="pct"/>
            <w:tcBorders>
              <w:top w:val="nil"/>
              <w:left w:val="nil"/>
              <w:bottom w:val="single" w:sz="8"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sz w:val="20"/>
                <w:szCs w:val="20"/>
              </w:rPr>
            </w:pPr>
            <w:r w:rsidRPr="00087B25">
              <w:rPr>
                <w:color w:val="000000"/>
                <w:sz w:val="18"/>
                <w:szCs w:val="18"/>
              </w:rPr>
              <w:t xml:space="preserve">A4 </w:t>
            </w:r>
            <w:r w:rsidRPr="00087B25">
              <w:rPr>
                <w:rFonts w:ascii="Sylfaen" w:hAnsi="Sylfaen"/>
                <w:color w:val="000000"/>
                <w:sz w:val="18"/>
                <w:szCs w:val="18"/>
              </w:rPr>
              <w:t>ფორმატის</w:t>
            </w:r>
            <w:r w:rsidRPr="00087B25">
              <w:rPr>
                <w:color w:val="000000"/>
                <w:sz w:val="18"/>
                <w:szCs w:val="18"/>
              </w:rPr>
              <w:t>,</w:t>
            </w:r>
            <w:r w:rsidRPr="00087B25">
              <w:rPr>
                <w:rFonts w:ascii="Sylfaen" w:hAnsi="Sylfaen"/>
                <w:color w:val="000000"/>
                <w:sz w:val="18"/>
                <w:szCs w:val="18"/>
              </w:rPr>
              <w:t>ზომა</w:t>
            </w:r>
            <w:r w:rsidRPr="00087B25">
              <w:rPr>
                <w:color w:val="000000"/>
                <w:sz w:val="18"/>
                <w:szCs w:val="18"/>
              </w:rPr>
              <w:t xml:space="preserve"> 210x297</w:t>
            </w:r>
            <w:r w:rsidRPr="00087B25">
              <w:rPr>
                <w:rFonts w:ascii="Sylfaen" w:hAnsi="Sylfaen"/>
                <w:color w:val="000000"/>
                <w:sz w:val="18"/>
                <w:szCs w:val="18"/>
              </w:rPr>
              <w:t>მმ</w:t>
            </w:r>
            <w:r w:rsidRPr="00087B25">
              <w:rPr>
                <w:color w:val="000000"/>
                <w:sz w:val="18"/>
                <w:szCs w:val="18"/>
              </w:rPr>
              <w:t xml:space="preserve">; </w:t>
            </w:r>
            <w:r w:rsidRPr="00087B25">
              <w:rPr>
                <w:rFonts w:ascii="Sylfaen" w:hAnsi="Sylfaen"/>
                <w:color w:val="000000"/>
                <w:sz w:val="18"/>
                <w:szCs w:val="18"/>
              </w:rPr>
              <w:t>მინიმუმ</w:t>
            </w:r>
            <w:r w:rsidRPr="00087B25">
              <w:rPr>
                <w:color w:val="000000"/>
                <w:sz w:val="18"/>
                <w:szCs w:val="18"/>
              </w:rPr>
              <w:t xml:space="preserve"> 80</w:t>
            </w:r>
            <w:r w:rsidRPr="00087B25">
              <w:rPr>
                <w:rFonts w:ascii="Sylfaen" w:hAnsi="Sylfaen"/>
                <w:color w:val="000000"/>
                <w:sz w:val="18"/>
                <w:szCs w:val="18"/>
              </w:rPr>
              <w:t>გრ</w:t>
            </w:r>
            <w:r w:rsidRPr="00087B25">
              <w:rPr>
                <w:color w:val="000000"/>
                <w:sz w:val="18"/>
                <w:szCs w:val="18"/>
              </w:rPr>
              <w:t>/</w:t>
            </w:r>
            <w:r w:rsidRPr="00087B25">
              <w:rPr>
                <w:rFonts w:ascii="Sylfaen" w:hAnsi="Sylfaen"/>
                <w:color w:val="000000"/>
                <w:sz w:val="18"/>
                <w:szCs w:val="18"/>
              </w:rPr>
              <w:t>მ</w:t>
            </w:r>
            <w:r w:rsidRPr="00087B25">
              <w:rPr>
                <w:color w:val="000000"/>
                <w:sz w:val="18"/>
                <w:szCs w:val="18"/>
              </w:rPr>
              <w:t xml:space="preserve">2; </w:t>
            </w:r>
            <w:r w:rsidRPr="00087B25">
              <w:rPr>
                <w:rFonts w:ascii="Sylfaen" w:hAnsi="Sylfaen"/>
                <w:color w:val="000000"/>
                <w:sz w:val="18"/>
                <w:szCs w:val="18"/>
              </w:rPr>
              <w:t>სისქე</w:t>
            </w:r>
            <w:r w:rsidRPr="00087B25">
              <w:rPr>
                <w:color w:val="000000"/>
                <w:sz w:val="18"/>
                <w:szCs w:val="18"/>
              </w:rPr>
              <w:t xml:space="preserve"> 103-110 </w:t>
            </w:r>
            <w:r w:rsidRPr="00087B25">
              <w:rPr>
                <w:rFonts w:ascii="Sylfaen" w:hAnsi="Sylfaen"/>
                <w:color w:val="000000"/>
                <w:sz w:val="18"/>
                <w:szCs w:val="18"/>
              </w:rPr>
              <w:t>მიკრონი</w:t>
            </w:r>
            <w:r w:rsidRPr="00087B25">
              <w:rPr>
                <w:color w:val="000000"/>
                <w:sz w:val="18"/>
                <w:szCs w:val="18"/>
              </w:rPr>
              <w:t xml:space="preserve">; </w:t>
            </w:r>
            <w:r w:rsidRPr="00087B25">
              <w:rPr>
                <w:rFonts w:ascii="Sylfaen" w:hAnsi="Sylfaen"/>
                <w:color w:val="000000"/>
                <w:sz w:val="18"/>
                <w:szCs w:val="18"/>
              </w:rPr>
              <w:t>გაუმჭვირვალობა</w:t>
            </w:r>
            <w:r w:rsidRPr="00087B25">
              <w:rPr>
                <w:color w:val="000000"/>
                <w:sz w:val="18"/>
                <w:szCs w:val="18"/>
              </w:rPr>
              <w:t xml:space="preserve"> &gt;94%; </w:t>
            </w:r>
            <w:r w:rsidRPr="00087B25">
              <w:rPr>
                <w:rFonts w:ascii="Sylfaen" w:hAnsi="Sylfaen"/>
                <w:color w:val="000000"/>
                <w:sz w:val="18"/>
                <w:szCs w:val="18"/>
              </w:rPr>
              <w:t>სითეთრე</w:t>
            </w:r>
            <w:r w:rsidRPr="00087B25">
              <w:rPr>
                <w:color w:val="000000"/>
                <w:sz w:val="18"/>
                <w:szCs w:val="18"/>
              </w:rPr>
              <w:t xml:space="preserve"> </w:t>
            </w:r>
            <w:r w:rsidRPr="00087B25">
              <w:rPr>
                <w:rFonts w:ascii="Sylfaen" w:hAnsi="Sylfaen"/>
                <w:color w:val="000000"/>
                <w:sz w:val="18"/>
                <w:szCs w:val="18"/>
              </w:rPr>
              <w:t>არანაკლებ</w:t>
            </w:r>
            <w:r w:rsidRPr="00087B25">
              <w:rPr>
                <w:color w:val="000000"/>
                <w:sz w:val="18"/>
                <w:szCs w:val="18"/>
              </w:rPr>
              <w:t xml:space="preserve"> CIE 148%; </w:t>
            </w:r>
            <w:r w:rsidRPr="00087B25">
              <w:rPr>
                <w:rFonts w:ascii="Sylfaen" w:hAnsi="Sylfaen"/>
                <w:color w:val="000000"/>
                <w:sz w:val="18"/>
                <w:szCs w:val="18"/>
              </w:rPr>
              <w:t>სიკაშკაშე</w:t>
            </w:r>
            <w:r w:rsidRPr="00087B25">
              <w:rPr>
                <w:color w:val="000000"/>
                <w:sz w:val="18"/>
                <w:szCs w:val="18"/>
              </w:rPr>
              <w:t xml:space="preserve"> </w:t>
            </w:r>
            <w:r w:rsidRPr="00087B25">
              <w:rPr>
                <w:rFonts w:ascii="Sylfaen" w:hAnsi="Sylfaen"/>
                <w:color w:val="000000"/>
                <w:sz w:val="18"/>
                <w:szCs w:val="18"/>
              </w:rPr>
              <w:t>არანაკლებ</w:t>
            </w:r>
            <w:r w:rsidRPr="00087B25">
              <w:rPr>
                <w:color w:val="000000"/>
                <w:sz w:val="18"/>
                <w:szCs w:val="18"/>
              </w:rPr>
              <w:t xml:space="preserve"> 100%; </w:t>
            </w:r>
            <w:r w:rsidRPr="00087B25">
              <w:rPr>
                <w:rFonts w:ascii="Sylfaen" w:hAnsi="Sylfaen"/>
                <w:color w:val="000000"/>
                <w:sz w:val="18"/>
                <w:szCs w:val="18"/>
              </w:rPr>
              <w:t>ორმხრივი</w:t>
            </w:r>
            <w:r w:rsidRPr="00087B25">
              <w:rPr>
                <w:color w:val="000000"/>
                <w:sz w:val="18"/>
                <w:szCs w:val="18"/>
              </w:rPr>
              <w:t xml:space="preserve"> </w:t>
            </w:r>
            <w:r w:rsidRPr="00087B25">
              <w:rPr>
                <w:rFonts w:ascii="Sylfaen" w:hAnsi="Sylfaen"/>
                <w:color w:val="000000"/>
                <w:sz w:val="18"/>
                <w:szCs w:val="18"/>
              </w:rPr>
              <w:t>ბეჭდვის</w:t>
            </w:r>
            <w:r w:rsidRPr="00087B25">
              <w:rPr>
                <w:color w:val="000000"/>
                <w:sz w:val="18"/>
                <w:szCs w:val="18"/>
              </w:rPr>
              <w:t xml:space="preserve"> </w:t>
            </w:r>
            <w:r w:rsidRPr="00087B25">
              <w:rPr>
                <w:rFonts w:ascii="Sylfaen" w:hAnsi="Sylfaen"/>
                <w:color w:val="000000"/>
                <w:sz w:val="18"/>
                <w:szCs w:val="18"/>
              </w:rPr>
              <w:t>შესაძლებლობით</w:t>
            </w:r>
            <w:r w:rsidRPr="00087B25">
              <w:rPr>
                <w:color w:val="000000"/>
                <w:sz w:val="18"/>
                <w:szCs w:val="18"/>
              </w:rPr>
              <w:t xml:space="preserve">; </w:t>
            </w:r>
            <w:r w:rsidRPr="00087B25">
              <w:rPr>
                <w:rFonts w:ascii="Sylfaen" w:hAnsi="Sylfaen"/>
                <w:color w:val="000000"/>
                <w:sz w:val="18"/>
                <w:szCs w:val="18"/>
              </w:rPr>
              <w:t>ზედაპირის</w:t>
            </w:r>
            <w:r w:rsidRPr="00087B25">
              <w:rPr>
                <w:color w:val="000000"/>
                <w:sz w:val="18"/>
                <w:szCs w:val="18"/>
              </w:rPr>
              <w:t xml:space="preserve"> </w:t>
            </w:r>
            <w:r w:rsidRPr="00087B25">
              <w:rPr>
                <w:rFonts w:ascii="Sylfaen" w:hAnsi="Sylfaen"/>
                <w:color w:val="000000"/>
                <w:sz w:val="18"/>
                <w:szCs w:val="18"/>
              </w:rPr>
              <w:t>ხავოიანობა</w:t>
            </w:r>
            <w:r w:rsidRPr="00087B25">
              <w:rPr>
                <w:color w:val="000000"/>
                <w:sz w:val="18"/>
                <w:szCs w:val="18"/>
              </w:rPr>
              <w:t xml:space="preserve"> ML/MIN 75-175; </w:t>
            </w:r>
            <w:r w:rsidRPr="00087B25">
              <w:rPr>
                <w:rFonts w:ascii="Sylfaen" w:hAnsi="Sylfaen"/>
                <w:color w:val="000000"/>
                <w:sz w:val="18"/>
                <w:szCs w:val="18"/>
              </w:rPr>
              <w:t>შეკვრაში</w:t>
            </w:r>
            <w:r w:rsidRPr="00087B25">
              <w:rPr>
                <w:color w:val="000000"/>
                <w:sz w:val="18"/>
                <w:szCs w:val="18"/>
              </w:rPr>
              <w:t xml:space="preserve"> 500 </w:t>
            </w:r>
            <w:r w:rsidRPr="00087B25">
              <w:rPr>
                <w:rFonts w:ascii="Sylfaen" w:hAnsi="Sylfaen"/>
                <w:color w:val="000000"/>
                <w:sz w:val="18"/>
                <w:szCs w:val="18"/>
              </w:rPr>
              <w:t>ფურცელი</w:t>
            </w:r>
            <w:r w:rsidRPr="00087B25">
              <w:rPr>
                <w:color w:val="000000"/>
                <w:sz w:val="18"/>
                <w:szCs w:val="18"/>
              </w:rPr>
              <w:t>.</w:t>
            </w:r>
          </w:p>
        </w:tc>
        <w:tc>
          <w:tcPr>
            <w:tcW w:w="566" w:type="pct"/>
            <w:tcBorders>
              <w:top w:val="nil"/>
              <w:left w:val="nil"/>
              <w:bottom w:val="single" w:sz="8" w:space="0" w:color="auto"/>
              <w:right w:val="single" w:sz="8" w:space="0" w:color="auto"/>
            </w:tcBorders>
            <w:shd w:val="clear" w:color="auto" w:fill="auto"/>
            <w:noWrap/>
            <w:vAlign w:val="center"/>
            <w:hideMark/>
          </w:tcPr>
          <w:p w:rsidR="008B77A9" w:rsidRPr="00087B25" w:rsidRDefault="008B77A9" w:rsidP="000C5F8C">
            <w:pPr>
              <w:ind w:left="-133" w:right="-202"/>
              <w:jc w:val="center"/>
              <w:rPr>
                <w:color w:val="000000"/>
                <w:lang w:val="ru-RU"/>
              </w:rPr>
            </w:pPr>
            <w:r w:rsidRPr="00087B25">
              <w:rPr>
                <w:color w:val="000000"/>
                <w:sz w:val="22"/>
                <w:szCs w:val="22"/>
                <w:lang w:val="ka-GE"/>
              </w:rPr>
              <w:t>4800</w:t>
            </w:r>
            <w:r w:rsidRPr="00087B25">
              <w:rPr>
                <w:color w:val="000000"/>
                <w:sz w:val="22"/>
                <w:szCs w:val="22"/>
                <w:lang w:val="ru-RU"/>
              </w:rPr>
              <w:t xml:space="preserve"> </w:t>
            </w:r>
            <w:r w:rsidR="000C5F8C" w:rsidRPr="00087B25">
              <w:rPr>
                <w:rFonts w:ascii="Sylfaen" w:hAnsi="Sylfaen"/>
                <w:color w:val="000000"/>
                <w:sz w:val="20"/>
                <w:szCs w:val="20"/>
                <w:lang w:val="ka-GE"/>
              </w:rPr>
              <w:t>შეკ</w:t>
            </w:r>
            <w:r w:rsidR="000C5F8C" w:rsidRPr="00087B25">
              <w:rPr>
                <w:color w:val="000000"/>
                <w:sz w:val="20"/>
                <w:szCs w:val="20"/>
                <w:lang w:val="ka-GE"/>
              </w:rPr>
              <w:t>/</w:t>
            </w:r>
            <w:r w:rsidRPr="00087B25">
              <w:rPr>
                <w:color w:val="000000"/>
                <w:sz w:val="22"/>
                <w:szCs w:val="22"/>
                <w:lang w:val="ru-RU"/>
              </w:rPr>
              <w:t>пач.</w:t>
            </w:r>
          </w:p>
        </w:tc>
        <w:tc>
          <w:tcPr>
            <w:tcW w:w="843" w:type="pct"/>
            <w:tcBorders>
              <w:top w:val="nil"/>
              <w:left w:val="nil"/>
              <w:bottom w:val="single" w:sz="8"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rPr>
            </w:pPr>
            <w:r w:rsidRPr="00087B25">
              <w:rPr>
                <w:color w:val="000000"/>
                <w:sz w:val="22"/>
                <w:szCs w:val="22"/>
              </w:rPr>
              <w:t> </w:t>
            </w:r>
          </w:p>
        </w:tc>
        <w:tc>
          <w:tcPr>
            <w:tcW w:w="927" w:type="pct"/>
            <w:tcBorders>
              <w:top w:val="nil"/>
              <w:left w:val="nil"/>
              <w:bottom w:val="single" w:sz="8" w:space="0" w:color="auto"/>
              <w:right w:val="single" w:sz="8" w:space="0" w:color="auto"/>
            </w:tcBorders>
          </w:tcPr>
          <w:p w:rsidR="008B77A9" w:rsidRPr="00087B25" w:rsidRDefault="008B77A9" w:rsidP="00AE5B01">
            <w:pPr>
              <w:ind w:right="284"/>
              <w:jc w:val="center"/>
              <w:rPr>
                <w:color w:val="000000"/>
              </w:rPr>
            </w:pPr>
          </w:p>
        </w:tc>
        <w:tc>
          <w:tcPr>
            <w:tcW w:w="802" w:type="pct"/>
            <w:tcBorders>
              <w:top w:val="nil"/>
              <w:left w:val="nil"/>
              <w:bottom w:val="single" w:sz="8" w:space="0" w:color="auto"/>
              <w:right w:val="single" w:sz="8" w:space="0" w:color="auto"/>
            </w:tcBorders>
          </w:tcPr>
          <w:p w:rsidR="008B77A9" w:rsidRPr="00087B25" w:rsidRDefault="008B77A9" w:rsidP="00AE5B01">
            <w:pPr>
              <w:ind w:right="284"/>
              <w:jc w:val="center"/>
              <w:rPr>
                <w:color w:val="000000"/>
              </w:rPr>
            </w:pPr>
          </w:p>
        </w:tc>
      </w:tr>
      <w:tr w:rsidR="008B77A9" w:rsidRPr="00087B25" w:rsidTr="000C5F8C">
        <w:trPr>
          <w:trHeight w:val="1235"/>
        </w:trPr>
        <w:tc>
          <w:tcPr>
            <w:tcW w:w="171" w:type="pct"/>
            <w:tcBorders>
              <w:top w:val="nil"/>
              <w:left w:val="single" w:sz="8" w:space="0" w:color="auto"/>
              <w:bottom w:val="single" w:sz="4"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lang w:val="ru-RU"/>
              </w:rPr>
            </w:pPr>
            <w:r w:rsidRPr="00087B25">
              <w:rPr>
                <w:color w:val="000000"/>
                <w:lang w:val="ru-RU"/>
              </w:rPr>
              <w:t>2</w:t>
            </w:r>
          </w:p>
        </w:tc>
        <w:tc>
          <w:tcPr>
            <w:tcW w:w="677" w:type="pct"/>
            <w:tcBorders>
              <w:top w:val="nil"/>
              <w:left w:val="nil"/>
              <w:bottom w:val="single" w:sz="4" w:space="0" w:color="auto"/>
              <w:right w:val="single" w:sz="8" w:space="0" w:color="auto"/>
            </w:tcBorders>
            <w:shd w:val="clear" w:color="auto" w:fill="auto"/>
            <w:noWrap/>
            <w:vAlign w:val="center"/>
            <w:hideMark/>
          </w:tcPr>
          <w:p w:rsidR="008B77A9" w:rsidRPr="00087B25" w:rsidRDefault="008B77A9" w:rsidP="008B77A9">
            <w:pPr>
              <w:ind w:right="-108"/>
              <w:jc w:val="center"/>
              <w:rPr>
                <w:color w:val="000000"/>
                <w:sz w:val="20"/>
                <w:szCs w:val="20"/>
              </w:rPr>
            </w:pPr>
            <w:r w:rsidRPr="00087B25">
              <w:rPr>
                <w:color w:val="000000"/>
                <w:sz w:val="20"/>
                <w:szCs w:val="20"/>
              </w:rPr>
              <w:t xml:space="preserve">Печатная бумага A3 / </w:t>
            </w:r>
            <w:r w:rsidRPr="00087B25">
              <w:rPr>
                <w:rFonts w:ascii="Sylfaen" w:hAnsi="Sylfaen"/>
                <w:color w:val="000000"/>
                <w:sz w:val="20"/>
                <w:szCs w:val="20"/>
              </w:rPr>
              <w:t>საბეჭდი</w:t>
            </w:r>
            <w:r w:rsidRPr="00087B25">
              <w:rPr>
                <w:color w:val="000000"/>
                <w:sz w:val="20"/>
                <w:szCs w:val="20"/>
              </w:rPr>
              <w:t xml:space="preserve"> </w:t>
            </w:r>
            <w:r w:rsidRPr="00087B25">
              <w:rPr>
                <w:rFonts w:ascii="Sylfaen" w:hAnsi="Sylfaen"/>
                <w:color w:val="000000"/>
                <w:sz w:val="20"/>
                <w:szCs w:val="20"/>
              </w:rPr>
              <w:t>ქაღალდი</w:t>
            </w:r>
            <w:r w:rsidRPr="00087B25">
              <w:rPr>
                <w:color w:val="000000"/>
                <w:sz w:val="20"/>
                <w:szCs w:val="20"/>
              </w:rPr>
              <w:t xml:space="preserve"> A3</w:t>
            </w:r>
          </w:p>
        </w:tc>
        <w:tc>
          <w:tcPr>
            <w:tcW w:w="1015" w:type="pct"/>
            <w:tcBorders>
              <w:top w:val="nil"/>
              <w:left w:val="nil"/>
              <w:bottom w:val="single" w:sz="4"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sz w:val="20"/>
                <w:szCs w:val="20"/>
              </w:rPr>
            </w:pPr>
            <w:r w:rsidRPr="00087B25">
              <w:rPr>
                <w:color w:val="000000"/>
                <w:sz w:val="18"/>
                <w:szCs w:val="18"/>
              </w:rPr>
              <w:t xml:space="preserve">A4 </w:t>
            </w:r>
            <w:r w:rsidRPr="00087B25">
              <w:rPr>
                <w:rFonts w:ascii="Sylfaen" w:hAnsi="Sylfaen"/>
                <w:color w:val="000000"/>
                <w:sz w:val="18"/>
                <w:szCs w:val="18"/>
              </w:rPr>
              <w:t>ფორმატის</w:t>
            </w:r>
            <w:r w:rsidRPr="00087B25">
              <w:rPr>
                <w:color w:val="000000"/>
                <w:sz w:val="18"/>
                <w:szCs w:val="18"/>
              </w:rPr>
              <w:t>,</w:t>
            </w:r>
            <w:r w:rsidRPr="00087B25">
              <w:rPr>
                <w:rFonts w:ascii="Sylfaen" w:hAnsi="Sylfaen"/>
                <w:color w:val="000000"/>
                <w:sz w:val="18"/>
                <w:szCs w:val="18"/>
              </w:rPr>
              <w:t>ზომა</w:t>
            </w:r>
            <w:r w:rsidRPr="00087B25">
              <w:rPr>
                <w:color w:val="000000"/>
                <w:sz w:val="18"/>
                <w:szCs w:val="18"/>
              </w:rPr>
              <w:t xml:space="preserve"> 297x420</w:t>
            </w:r>
            <w:r w:rsidRPr="00087B25">
              <w:rPr>
                <w:rFonts w:ascii="Sylfaen" w:hAnsi="Sylfaen"/>
                <w:color w:val="000000"/>
                <w:sz w:val="18"/>
                <w:szCs w:val="18"/>
              </w:rPr>
              <w:t>მმ</w:t>
            </w:r>
            <w:r w:rsidRPr="00087B25">
              <w:rPr>
                <w:color w:val="000000"/>
                <w:sz w:val="18"/>
                <w:szCs w:val="18"/>
              </w:rPr>
              <w:t xml:space="preserve">; </w:t>
            </w:r>
            <w:r w:rsidRPr="00087B25">
              <w:rPr>
                <w:rFonts w:ascii="Sylfaen" w:hAnsi="Sylfaen"/>
                <w:color w:val="000000"/>
                <w:sz w:val="18"/>
                <w:szCs w:val="18"/>
              </w:rPr>
              <w:t>მინიმუმ</w:t>
            </w:r>
            <w:r w:rsidRPr="00087B25">
              <w:rPr>
                <w:color w:val="000000"/>
                <w:sz w:val="18"/>
                <w:szCs w:val="18"/>
              </w:rPr>
              <w:t xml:space="preserve"> 80</w:t>
            </w:r>
            <w:r w:rsidRPr="00087B25">
              <w:rPr>
                <w:rFonts w:ascii="Sylfaen" w:hAnsi="Sylfaen"/>
                <w:color w:val="000000"/>
                <w:sz w:val="18"/>
                <w:szCs w:val="18"/>
              </w:rPr>
              <w:t>გრ</w:t>
            </w:r>
            <w:r w:rsidRPr="00087B25">
              <w:rPr>
                <w:color w:val="000000"/>
                <w:sz w:val="18"/>
                <w:szCs w:val="18"/>
              </w:rPr>
              <w:t>/</w:t>
            </w:r>
            <w:r w:rsidRPr="00087B25">
              <w:rPr>
                <w:rFonts w:ascii="Sylfaen" w:hAnsi="Sylfaen"/>
                <w:color w:val="000000"/>
                <w:sz w:val="18"/>
                <w:szCs w:val="18"/>
              </w:rPr>
              <w:t>მ</w:t>
            </w:r>
            <w:r w:rsidRPr="00087B25">
              <w:rPr>
                <w:color w:val="000000"/>
                <w:sz w:val="18"/>
                <w:szCs w:val="18"/>
              </w:rPr>
              <w:t xml:space="preserve">2; </w:t>
            </w:r>
            <w:r w:rsidRPr="00087B25">
              <w:rPr>
                <w:rFonts w:ascii="Sylfaen" w:hAnsi="Sylfaen"/>
                <w:color w:val="000000"/>
                <w:sz w:val="18"/>
                <w:szCs w:val="18"/>
              </w:rPr>
              <w:t>სისქე</w:t>
            </w:r>
            <w:r w:rsidRPr="00087B25">
              <w:rPr>
                <w:color w:val="000000"/>
                <w:sz w:val="18"/>
                <w:szCs w:val="18"/>
              </w:rPr>
              <w:t xml:space="preserve"> 103-110 </w:t>
            </w:r>
            <w:r w:rsidRPr="00087B25">
              <w:rPr>
                <w:rFonts w:ascii="Sylfaen" w:hAnsi="Sylfaen"/>
                <w:color w:val="000000"/>
                <w:sz w:val="18"/>
                <w:szCs w:val="18"/>
              </w:rPr>
              <w:t>მიკრონი</w:t>
            </w:r>
            <w:r w:rsidRPr="00087B25">
              <w:rPr>
                <w:color w:val="000000"/>
                <w:sz w:val="18"/>
                <w:szCs w:val="18"/>
              </w:rPr>
              <w:t xml:space="preserve">; </w:t>
            </w:r>
            <w:r w:rsidRPr="00087B25">
              <w:rPr>
                <w:rFonts w:ascii="Sylfaen" w:hAnsi="Sylfaen"/>
                <w:color w:val="000000"/>
                <w:sz w:val="18"/>
                <w:szCs w:val="18"/>
              </w:rPr>
              <w:t>გაუმჭვირვალობა</w:t>
            </w:r>
            <w:r w:rsidRPr="00087B25">
              <w:rPr>
                <w:color w:val="000000"/>
                <w:sz w:val="18"/>
                <w:szCs w:val="18"/>
              </w:rPr>
              <w:t xml:space="preserve"> &gt;94%; </w:t>
            </w:r>
            <w:r w:rsidRPr="00087B25">
              <w:rPr>
                <w:rFonts w:ascii="Sylfaen" w:hAnsi="Sylfaen"/>
                <w:color w:val="000000"/>
                <w:sz w:val="18"/>
                <w:szCs w:val="18"/>
              </w:rPr>
              <w:t>სითეთრე</w:t>
            </w:r>
            <w:r w:rsidRPr="00087B25">
              <w:rPr>
                <w:color w:val="000000"/>
                <w:sz w:val="18"/>
                <w:szCs w:val="18"/>
              </w:rPr>
              <w:t xml:space="preserve"> </w:t>
            </w:r>
            <w:r w:rsidRPr="00087B25">
              <w:rPr>
                <w:rFonts w:ascii="Sylfaen" w:hAnsi="Sylfaen"/>
                <w:color w:val="000000"/>
                <w:sz w:val="18"/>
                <w:szCs w:val="18"/>
              </w:rPr>
              <w:t>არანაკლებ</w:t>
            </w:r>
            <w:r w:rsidRPr="00087B25">
              <w:rPr>
                <w:color w:val="000000"/>
                <w:sz w:val="18"/>
                <w:szCs w:val="18"/>
              </w:rPr>
              <w:t xml:space="preserve"> CIE 148%; </w:t>
            </w:r>
            <w:r w:rsidRPr="00087B25">
              <w:rPr>
                <w:rFonts w:ascii="Sylfaen" w:hAnsi="Sylfaen"/>
                <w:color w:val="000000"/>
                <w:sz w:val="18"/>
                <w:szCs w:val="18"/>
              </w:rPr>
              <w:t>სიკაშკაშე</w:t>
            </w:r>
            <w:r w:rsidRPr="00087B25">
              <w:rPr>
                <w:color w:val="000000"/>
                <w:sz w:val="18"/>
                <w:szCs w:val="18"/>
              </w:rPr>
              <w:t xml:space="preserve"> </w:t>
            </w:r>
            <w:r w:rsidRPr="00087B25">
              <w:rPr>
                <w:rFonts w:ascii="Sylfaen" w:hAnsi="Sylfaen"/>
                <w:color w:val="000000"/>
                <w:sz w:val="18"/>
                <w:szCs w:val="18"/>
              </w:rPr>
              <w:t>არანაკლებ</w:t>
            </w:r>
            <w:r w:rsidRPr="00087B25">
              <w:rPr>
                <w:color w:val="000000"/>
                <w:sz w:val="18"/>
                <w:szCs w:val="18"/>
              </w:rPr>
              <w:t xml:space="preserve"> 100%; </w:t>
            </w:r>
            <w:r w:rsidRPr="00087B25">
              <w:rPr>
                <w:rFonts w:ascii="Sylfaen" w:hAnsi="Sylfaen"/>
                <w:color w:val="000000"/>
                <w:sz w:val="18"/>
                <w:szCs w:val="18"/>
              </w:rPr>
              <w:t>ორმხრივი</w:t>
            </w:r>
            <w:r w:rsidRPr="00087B25">
              <w:rPr>
                <w:color w:val="000000"/>
                <w:sz w:val="18"/>
                <w:szCs w:val="18"/>
              </w:rPr>
              <w:t xml:space="preserve"> </w:t>
            </w:r>
            <w:r w:rsidRPr="00087B25">
              <w:rPr>
                <w:rFonts w:ascii="Sylfaen" w:hAnsi="Sylfaen"/>
                <w:color w:val="000000"/>
                <w:sz w:val="18"/>
                <w:szCs w:val="18"/>
              </w:rPr>
              <w:t>ბეჭდვის</w:t>
            </w:r>
            <w:r w:rsidRPr="00087B25">
              <w:rPr>
                <w:color w:val="000000"/>
                <w:sz w:val="18"/>
                <w:szCs w:val="18"/>
              </w:rPr>
              <w:t xml:space="preserve"> </w:t>
            </w:r>
            <w:r w:rsidRPr="00087B25">
              <w:rPr>
                <w:rFonts w:ascii="Sylfaen" w:hAnsi="Sylfaen"/>
                <w:color w:val="000000"/>
                <w:sz w:val="18"/>
                <w:szCs w:val="18"/>
              </w:rPr>
              <w:t>შესაძლებლობით</w:t>
            </w:r>
            <w:r w:rsidRPr="00087B25">
              <w:rPr>
                <w:color w:val="000000"/>
                <w:sz w:val="18"/>
                <w:szCs w:val="18"/>
              </w:rPr>
              <w:t xml:space="preserve">; </w:t>
            </w:r>
            <w:r w:rsidRPr="00087B25">
              <w:rPr>
                <w:rFonts w:ascii="Sylfaen" w:hAnsi="Sylfaen"/>
                <w:color w:val="000000"/>
                <w:sz w:val="18"/>
                <w:szCs w:val="18"/>
              </w:rPr>
              <w:t>ზედაპირის</w:t>
            </w:r>
            <w:r w:rsidRPr="00087B25">
              <w:rPr>
                <w:color w:val="000000"/>
                <w:sz w:val="18"/>
                <w:szCs w:val="18"/>
              </w:rPr>
              <w:t xml:space="preserve"> </w:t>
            </w:r>
            <w:r w:rsidRPr="00087B25">
              <w:rPr>
                <w:rFonts w:ascii="Sylfaen" w:hAnsi="Sylfaen"/>
                <w:color w:val="000000"/>
                <w:sz w:val="18"/>
                <w:szCs w:val="18"/>
              </w:rPr>
              <w:t>ხავოიანობა</w:t>
            </w:r>
            <w:r w:rsidRPr="00087B25">
              <w:rPr>
                <w:color w:val="000000"/>
                <w:sz w:val="18"/>
                <w:szCs w:val="18"/>
              </w:rPr>
              <w:t xml:space="preserve"> ML/MIN 75-175; </w:t>
            </w:r>
            <w:r w:rsidRPr="00087B25">
              <w:rPr>
                <w:rFonts w:ascii="Sylfaen" w:hAnsi="Sylfaen"/>
                <w:color w:val="000000"/>
                <w:sz w:val="18"/>
                <w:szCs w:val="18"/>
              </w:rPr>
              <w:t>შეკვრაში</w:t>
            </w:r>
            <w:r w:rsidRPr="00087B25">
              <w:rPr>
                <w:color w:val="000000"/>
                <w:sz w:val="18"/>
                <w:szCs w:val="18"/>
              </w:rPr>
              <w:t xml:space="preserve"> 500 </w:t>
            </w:r>
            <w:r w:rsidRPr="00087B25">
              <w:rPr>
                <w:rFonts w:ascii="Sylfaen" w:hAnsi="Sylfaen"/>
                <w:color w:val="000000"/>
                <w:sz w:val="18"/>
                <w:szCs w:val="18"/>
              </w:rPr>
              <w:t>ფურცელი</w:t>
            </w:r>
            <w:r w:rsidRPr="00087B25">
              <w:rPr>
                <w:color w:val="000000"/>
                <w:sz w:val="18"/>
                <w:szCs w:val="18"/>
              </w:rPr>
              <w:t>.</w:t>
            </w:r>
          </w:p>
        </w:tc>
        <w:tc>
          <w:tcPr>
            <w:tcW w:w="566" w:type="pct"/>
            <w:tcBorders>
              <w:top w:val="nil"/>
              <w:left w:val="nil"/>
              <w:bottom w:val="single" w:sz="4" w:space="0" w:color="auto"/>
              <w:right w:val="single" w:sz="8" w:space="0" w:color="auto"/>
            </w:tcBorders>
            <w:shd w:val="clear" w:color="auto" w:fill="auto"/>
            <w:noWrap/>
            <w:vAlign w:val="center"/>
            <w:hideMark/>
          </w:tcPr>
          <w:p w:rsidR="008B77A9" w:rsidRPr="00087B25" w:rsidRDefault="008B77A9" w:rsidP="000C5F8C">
            <w:pPr>
              <w:tabs>
                <w:tab w:val="left" w:pos="1083"/>
              </w:tabs>
              <w:ind w:right="-60"/>
              <w:jc w:val="center"/>
              <w:rPr>
                <w:color w:val="000000"/>
                <w:lang w:val="ru-RU"/>
              </w:rPr>
            </w:pPr>
            <w:r w:rsidRPr="00087B25">
              <w:rPr>
                <w:color w:val="000000"/>
                <w:sz w:val="22"/>
                <w:szCs w:val="22"/>
              </w:rPr>
              <w:t> </w:t>
            </w:r>
            <w:r w:rsidRPr="00087B25">
              <w:rPr>
                <w:color w:val="000000"/>
                <w:sz w:val="22"/>
                <w:szCs w:val="22"/>
                <w:lang w:val="ka-GE"/>
              </w:rPr>
              <w:t>300</w:t>
            </w:r>
            <w:r w:rsidRPr="00087B25">
              <w:rPr>
                <w:color w:val="000000"/>
                <w:sz w:val="22"/>
                <w:szCs w:val="22"/>
                <w:lang w:val="ru-RU"/>
              </w:rPr>
              <w:t xml:space="preserve"> </w:t>
            </w:r>
            <w:r w:rsidR="000C5F8C" w:rsidRPr="00087B25">
              <w:rPr>
                <w:rFonts w:ascii="Sylfaen" w:hAnsi="Sylfaen"/>
                <w:color w:val="000000"/>
                <w:sz w:val="20"/>
                <w:szCs w:val="20"/>
                <w:lang w:val="ka-GE"/>
              </w:rPr>
              <w:t>შეკ</w:t>
            </w:r>
            <w:r w:rsidR="000C5F8C" w:rsidRPr="00087B25">
              <w:rPr>
                <w:color w:val="000000"/>
                <w:sz w:val="20"/>
                <w:szCs w:val="20"/>
                <w:lang w:val="ka-GE"/>
              </w:rPr>
              <w:t>/</w:t>
            </w:r>
            <w:r w:rsidR="000C5F8C" w:rsidRPr="00087B25">
              <w:rPr>
                <w:color w:val="000000"/>
                <w:sz w:val="22"/>
                <w:szCs w:val="22"/>
                <w:lang w:val="ru-RU"/>
              </w:rPr>
              <w:t>пач</w:t>
            </w:r>
          </w:p>
        </w:tc>
        <w:tc>
          <w:tcPr>
            <w:tcW w:w="843" w:type="pct"/>
            <w:tcBorders>
              <w:top w:val="nil"/>
              <w:left w:val="nil"/>
              <w:bottom w:val="single" w:sz="4" w:space="0" w:color="auto"/>
              <w:right w:val="single" w:sz="8" w:space="0" w:color="auto"/>
            </w:tcBorders>
            <w:shd w:val="clear" w:color="auto" w:fill="auto"/>
            <w:noWrap/>
            <w:vAlign w:val="center"/>
            <w:hideMark/>
          </w:tcPr>
          <w:p w:rsidR="008B77A9" w:rsidRPr="00087B25" w:rsidRDefault="008B77A9" w:rsidP="00AE5B01">
            <w:pPr>
              <w:ind w:right="284"/>
              <w:jc w:val="center"/>
              <w:rPr>
                <w:color w:val="000000"/>
              </w:rPr>
            </w:pPr>
            <w:r w:rsidRPr="00087B25">
              <w:rPr>
                <w:color w:val="000000"/>
                <w:sz w:val="22"/>
                <w:szCs w:val="22"/>
              </w:rPr>
              <w:t> </w:t>
            </w:r>
          </w:p>
        </w:tc>
        <w:tc>
          <w:tcPr>
            <w:tcW w:w="927" w:type="pct"/>
            <w:tcBorders>
              <w:top w:val="nil"/>
              <w:left w:val="nil"/>
              <w:bottom w:val="single" w:sz="4" w:space="0" w:color="auto"/>
              <w:right w:val="single" w:sz="8" w:space="0" w:color="auto"/>
            </w:tcBorders>
          </w:tcPr>
          <w:p w:rsidR="008B77A9" w:rsidRPr="00087B25" w:rsidRDefault="008B77A9" w:rsidP="00AE5B01">
            <w:pPr>
              <w:ind w:right="284"/>
              <w:jc w:val="center"/>
              <w:rPr>
                <w:color w:val="000000"/>
              </w:rPr>
            </w:pPr>
          </w:p>
        </w:tc>
        <w:tc>
          <w:tcPr>
            <w:tcW w:w="802" w:type="pct"/>
            <w:tcBorders>
              <w:top w:val="nil"/>
              <w:left w:val="nil"/>
              <w:bottom w:val="single" w:sz="4" w:space="0" w:color="auto"/>
              <w:right w:val="single" w:sz="8" w:space="0" w:color="auto"/>
            </w:tcBorders>
          </w:tcPr>
          <w:p w:rsidR="008B77A9" w:rsidRPr="00087B25" w:rsidRDefault="008B77A9" w:rsidP="00AE5B01">
            <w:pPr>
              <w:ind w:right="284"/>
              <w:jc w:val="center"/>
              <w:rPr>
                <w:color w:val="000000"/>
              </w:rPr>
            </w:pPr>
          </w:p>
        </w:tc>
      </w:tr>
      <w:tr w:rsidR="008B77A9" w:rsidRPr="00594988" w:rsidTr="000C5F8C">
        <w:trPr>
          <w:trHeight w:val="494"/>
        </w:trPr>
        <w:tc>
          <w:tcPr>
            <w:tcW w:w="2429"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B77A9" w:rsidRPr="00087B25" w:rsidRDefault="008B77A9" w:rsidP="00AE5B01">
            <w:pPr>
              <w:ind w:right="284"/>
              <w:rPr>
                <w:color w:val="000000"/>
                <w:sz w:val="20"/>
                <w:szCs w:val="20"/>
                <w:lang w:val="ru-RU"/>
              </w:rPr>
            </w:pPr>
            <w:r w:rsidRPr="00087B25">
              <w:rPr>
                <w:color w:val="000000"/>
                <w:sz w:val="20"/>
                <w:szCs w:val="20"/>
                <w:lang w:val="ru-RU"/>
              </w:rPr>
              <w:t>Итого стоимость  прейскуранта в лари (без НДС)</w:t>
            </w:r>
          </w:p>
        </w:tc>
        <w:tc>
          <w:tcPr>
            <w:tcW w:w="843" w:type="pct"/>
            <w:tcBorders>
              <w:top w:val="single" w:sz="4" w:space="0" w:color="auto"/>
              <w:left w:val="nil"/>
              <w:bottom w:val="single" w:sz="4" w:space="0" w:color="auto"/>
              <w:right w:val="single" w:sz="8" w:space="0" w:color="auto"/>
            </w:tcBorders>
            <w:shd w:val="clear" w:color="auto" w:fill="auto"/>
            <w:noWrap/>
            <w:vAlign w:val="bottom"/>
            <w:hideMark/>
          </w:tcPr>
          <w:p w:rsidR="008B77A9" w:rsidRPr="00087B25" w:rsidRDefault="008B77A9" w:rsidP="00AE5B01">
            <w:pPr>
              <w:ind w:right="284"/>
              <w:rPr>
                <w:color w:val="000000"/>
                <w:lang w:val="ru-RU"/>
              </w:rPr>
            </w:pPr>
            <w:r w:rsidRPr="00087B25">
              <w:rPr>
                <w:color w:val="000000"/>
                <w:sz w:val="22"/>
                <w:szCs w:val="22"/>
              </w:rPr>
              <w:t> </w:t>
            </w:r>
          </w:p>
        </w:tc>
        <w:tc>
          <w:tcPr>
            <w:tcW w:w="927" w:type="pct"/>
            <w:tcBorders>
              <w:top w:val="single" w:sz="4" w:space="0" w:color="auto"/>
              <w:left w:val="nil"/>
              <w:bottom w:val="single" w:sz="4" w:space="0" w:color="auto"/>
              <w:right w:val="single" w:sz="8" w:space="0" w:color="auto"/>
            </w:tcBorders>
          </w:tcPr>
          <w:p w:rsidR="008B77A9" w:rsidRPr="00087B25" w:rsidRDefault="008B77A9" w:rsidP="00AE5B01">
            <w:pPr>
              <w:ind w:right="284"/>
              <w:rPr>
                <w:color w:val="000000"/>
                <w:lang w:val="ru-RU"/>
              </w:rPr>
            </w:pPr>
          </w:p>
        </w:tc>
        <w:tc>
          <w:tcPr>
            <w:tcW w:w="802" w:type="pct"/>
            <w:tcBorders>
              <w:top w:val="single" w:sz="4" w:space="0" w:color="auto"/>
              <w:left w:val="nil"/>
              <w:bottom w:val="single" w:sz="4" w:space="0" w:color="auto"/>
              <w:right w:val="single" w:sz="8" w:space="0" w:color="auto"/>
            </w:tcBorders>
          </w:tcPr>
          <w:p w:rsidR="008B77A9" w:rsidRPr="00087B25" w:rsidRDefault="008B77A9" w:rsidP="00AE5B01">
            <w:pPr>
              <w:ind w:right="284"/>
              <w:rPr>
                <w:color w:val="000000"/>
                <w:lang w:val="ru-RU"/>
              </w:rPr>
            </w:pPr>
          </w:p>
        </w:tc>
      </w:tr>
    </w:tbl>
    <w:p w:rsidR="00BA0B13" w:rsidRPr="00087B25" w:rsidRDefault="00BA0B13" w:rsidP="00622DF8">
      <w:pPr>
        <w:spacing w:before="120"/>
        <w:ind w:left="-567" w:right="284"/>
        <w:jc w:val="both"/>
        <w:rPr>
          <w:sz w:val="20"/>
          <w:szCs w:val="20"/>
          <w:lang w:val="ru-RU"/>
        </w:rPr>
      </w:pPr>
      <w:r w:rsidRPr="00087B25">
        <w:rPr>
          <w:sz w:val="20"/>
          <w:szCs w:val="20"/>
          <w:lang w:val="ru-RU"/>
        </w:rPr>
        <w:lastRenderedPageBreak/>
        <w:t xml:space="preserve">В цену включены все налоги и обязательные платежи: </w:t>
      </w:r>
      <w:r w:rsidRPr="00087B25">
        <w:rPr>
          <w:color w:val="548DD4"/>
          <w:sz w:val="20"/>
          <w:szCs w:val="20"/>
          <w:lang w:val="ru-RU"/>
        </w:rPr>
        <w:t>[</w:t>
      </w:r>
      <w:r w:rsidRPr="00087B25">
        <w:rPr>
          <w:i/>
          <w:color w:val="548DD4"/>
          <w:sz w:val="20"/>
          <w:szCs w:val="20"/>
          <w:lang w:val="ru-RU"/>
        </w:rPr>
        <w:t>приводится перечень и характеристики сопутствующих услуг</w:t>
      </w:r>
      <w:r w:rsidRPr="00087B25">
        <w:rPr>
          <w:color w:val="548DD4"/>
          <w:sz w:val="20"/>
          <w:szCs w:val="20"/>
          <w:lang w:val="ru-RU"/>
        </w:rPr>
        <w:t>]</w:t>
      </w:r>
      <w:r w:rsidRPr="00087B25">
        <w:rPr>
          <w:sz w:val="20"/>
          <w:szCs w:val="20"/>
          <w:lang w:val="ru-RU"/>
        </w:rPr>
        <w:t>.</w:t>
      </w:r>
    </w:p>
    <w:p w:rsidR="00BA0B13" w:rsidRPr="00087B25" w:rsidRDefault="00BA0B13" w:rsidP="00622DF8">
      <w:pPr>
        <w:spacing w:before="120"/>
        <w:ind w:left="-567" w:right="284"/>
        <w:jc w:val="both"/>
        <w:rPr>
          <w:sz w:val="20"/>
          <w:szCs w:val="20"/>
          <w:lang w:val="ru-RU"/>
        </w:rPr>
      </w:pPr>
      <w:r w:rsidRPr="00087B25">
        <w:rPr>
          <w:sz w:val="20"/>
          <w:szCs w:val="20"/>
          <w:lang w:val="ru-RU"/>
        </w:rPr>
        <w:t xml:space="preserve">Срок поставки: </w:t>
      </w:r>
      <w:r w:rsidRPr="00087B25">
        <w:rPr>
          <w:color w:val="548DD4"/>
          <w:sz w:val="20"/>
          <w:szCs w:val="20"/>
          <w:lang w:val="ru-RU"/>
        </w:rPr>
        <w:t>[</w:t>
      </w:r>
      <w:r w:rsidRPr="00087B25">
        <w:rPr>
          <w:i/>
          <w:color w:val="548DD4"/>
          <w:sz w:val="20"/>
          <w:szCs w:val="20"/>
          <w:lang w:val="ru-RU"/>
        </w:rPr>
        <w:t xml:space="preserve">указывается срок </w:t>
      </w:r>
      <w:r w:rsidRPr="00087B25">
        <w:rPr>
          <w:sz w:val="20"/>
          <w:szCs w:val="20"/>
          <w:lang w:val="ru-RU"/>
        </w:rPr>
        <w:t>поставки</w:t>
      </w:r>
      <w:r w:rsidRPr="00087B25">
        <w:rPr>
          <w:i/>
          <w:color w:val="548DD4"/>
          <w:sz w:val="20"/>
          <w:szCs w:val="20"/>
          <w:lang w:val="ru-RU"/>
        </w:rPr>
        <w:t xml:space="preserve"> товара</w:t>
      </w:r>
      <w:r w:rsidRPr="00087B25">
        <w:rPr>
          <w:color w:val="548DD4"/>
          <w:sz w:val="20"/>
          <w:szCs w:val="20"/>
          <w:lang w:val="ru-RU"/>
        </w:rPr>
        <w:t>]</w:t>
      </w:r>
      <w:r w:rsidRPr="00087B25">
        <w:rPr>
          <w:sz w:val="20"/>
          <w:szCs w:val="20"/>
          <w:lang w:val="ru-RU"/>
        </w:rPr>
        <w:t>.</w:t>
      </w:r>
    </w:p>
    <w:p w:rsidR="00BA0B13" w:rsidRPr="00087B25" w:rsidRDefault="00BA0B13" w:rsidP="00622DF8">
      <w:pPr>
        <w:spacing w:before="120"/>
        <w:ind w:left="-567" w:right="284"/>
        <w:jc w:val="both"/>
        <w:rPr>
          <w:sz w:val="20"/>
          <w:szCs w:val="20"/>
          <w:lang w:val="ru-RU"/>
        </w:rPr>
      </w:pPr>
      <w:r w:rsidRPr="00087B25">
        <w:rPr>
          <w:sz w:val="20"/>
          <w:szCs w:val="20"/>
          <w:lang w:val="ru-RU"/>
        </w:rPr>
        <w:t xml:space="preserve">Порядок расчетов: </w:t>
      </w:r>
      <w:r w:rsidRPr="00087B25">
        <w:rPr>
          <w:color w:val="548DD4"/>
          <w:sz w:val="20"/>
          <w:szCs w:val="20"/>
          <w:lang w:val="ru-RU"/>
        </w:rPr>
        <w:t>[</w:t>
      </w:r>
      <w:r w:rsidRPr="00087B25">
        <w:rPr>
          <w:i/>
          <w:color w:val="548DD4"/>
          <w:sz w:val="20"/>
          <w:szCs w:val="20"/>
          <w:lang w:val="ru-RU"/>
        </w:rPr>
        <w:t>указывается порядок расчетов</w:t>
      </w:r>
      <w:r w:rsidRPr="00087B25">
        <w:rPr>
          <w:color w:val="548DD4"/>
          <w:sz w:val="20"/>
          <w:szCs w:val="20"/>
          <w:lang w:val="ru-RU"/>
        </w:rPr>
        <w:t>]</w:t>
      </w:r>
      <w:r w:rsidRPr="00087B25">
        <w:rPr>
          <w:sz w:val="20"/>
          <w:szCs w:val="20"/>
          <w:lang w:val="ru-RU"/>
        </w:rPr>
        <w:t>.</w:t>
      </w:r>
    </w:p>
    <w:p w:rsidR="00BA0B13" w:rsidRPr="00087B25" w:rsidRDefault="00BA0B13" w:rsidP="00622DF8">
      <w:pPr>
        <w:spacing w:before="120"/>
        <w:ind w:left="-567" w:right="284"/>
        <w:jc w:val="both"/>
        <w:rPr>
          <w:sz w:val="20"/>
          <w:szCs w:val="20"/>
          <w:lang w:val="ru-RU"/>
        </w:rPr>
      </w:pPr>
      <w:r w:rsidRPr="00087B25">
        <w:rPr>
          <w:sz w:val="20"/>
          <w:szCs w:val="20"/>
          <w:lang w:val="ru-RU"/>
        </w:rPr>
        <w:t xml:space="preserve">Данное предложение имеет статус оферты и действительно до </w:t>
      </w:r>
      <w:r w:rsidRPr="00087B25">
        <w:rPr>
          <w:color w:val="548DD4"/>
          <w:sz w:val="20"/>
          <w:szCs w:val="20"/>
          <w:lang w:val="ru-RU"/>
        </w:rPr>
        <w:t>[</w:t>
      </w:r>
      <w:r w:rsidRPr="00087B25">
        <w:rPr>
          <w:i/>
          <w:color w:val="548DD4"/>
          <w:sz w:val="20"/>
          <w:szCs w:val="20"/>
          <w:lang w:val="ru-RU"/>
        </w:rPr>
        <w:t>указывается срок действия предложения</w:t>
      </w:r>
      <w:r w:rsidRPr="00087B25">
        <w:rPr>
          <w:color w:val="548DD4"/>
          <w:sz w:val="20"/>
          <w:szCs w:val="20"/>
          <w:lang w:val="ru-RU"/>
        </w:rPr>
        <w:t>]</w:t>
      </w:r>
      <w:r w:rsidRPr="00087B25">
        <w:rPr>
          <w:sz w:val="20"/>
          <w:szCs w:val="20"/>
          <w:lang w:val="ru-RU"/>
        </w:rPr>
        <w:t>.</w:t>
      </w:r>
    </w:p>
    <w:p w:rsidR="00AE5B01" w:rsidRPr="00087B25" w:rsidRDefault="00AE5B01" w:rsidP="00DE0D91">
      <w:pPr>
        <w:ind w:right="284"/>
        <w:jc w:val="right"/>
        <w:rPr>
          <w:sz w:val="20"/>
          <w:szCs w:val="20"/>
          <w:lang w:val="ru-RU"/>
        </w:rPr>
      </w:pPr>
    </w:p>
    <w:p w:rsidR="00AE5B01" w:rsidRPr="00087B25" w:rsidRDefault="00AE5B01" w:rsidP="00622DF8">
      <w:pPr>
        <w:ind w:left="-567"/>
        <w:rPr>
          <w:sz w:val="20"/>
          <w:szCs w:val="20"/>
          <w:lang w:val="ru-RU"/>
        </w:rPr>
      </w:pPr>
      <w:r w:rsidRPr="00087B25">
        <w:rPr>
          <w:b/>
          <w:bCs/>
          <w:color w:val="000000"/>
          <w:sz w:val="20"/>
          <w:szCs w:val="20"/>
          <w:lang w:val="ru-RU"/>
        </w:rPr>
        <w:t xml:space="preserve">Руководитель организации - претендента                                          </w:t>
      </w:r>
      <w:r w:rsidR="00DE0D91" w:rsidRPr="00087B25">
        <w:rPr>
          <w:b/>
          <w:bCs/>
          <w:color w:val="000000"/>
          <w:sz w:val="20"/>
          <w:szCs w:val="20"/>
          <w:lang w:val="ru-RU"/>
        </w:rPr>
        <w:t xml:space="preserve">    </w:t>
      </w:r>
      <w:r w:rsidR="00622DF8" w:rsidRPr="00087B25">
        <w:rPr>
          <w:b/>
          <w:bCs/>
          <w:color w:val="000000"/>
          <w:sz w:val="20"/>
          <w:szCs w:val="20"/>
          <w:lang w:val="ka-GE"/>
        </w:rPr>
        <w:t xml:space="preserve">                    </w:t>
      </w:r>
      <w:r w:rsidR="00DE0D91" w:rsidRPr="00087B25">
        <w:rPr>
          <w:b/>
          <w:bCs/>
          <w:color w:val="000000"/>
          <w:sz w:val="20"/>
          <w:szCs w:val="20"/>
          <w:lang w:val="ka-GE"/>
        </w:rPr>
        <w:t xml:space="preserve">  </w:t>
      </w:r>
      <w:r w:rsidRPr="00087B25">
        <w:rPr>
          <w:b/>
          <w:sz w:val="20"/>
          <w:szCs w:val="20"/>
          <w:lang w:val="ru-RU"/>
        </w:rPr>
        <w:t>----------------------------------</w:t>
      </w:r>
      <w:r w:rsidRPr="00087B25">
        <w:rPr>
          <w:sz w:val="20"/>
          <w:szCs w:val="20"/>
          <w:lang w:val="ru-RU"/>
        </w:rPr>
        <w:t xml:space="preserve">                                                                                                                                                                                                                                                                                                                         </w:t>
      </w:r>
    </w:p>
    <w:p w:rsidR="00AE5B01" w:rsidRPr="00087B25" w:rsidRDefault="00AE5B01" w:rsidP="00DE0D91">
      <w:pPr>
        <w:rPr>
          <w:b/>
          <w:bCs/>
          <w:color w:val="000000"/>
          <w:sz w:val="20"/>
          <w:szCs w:val="20"/>
          <w:lang w:val="ru-RU"/>
        </w:rPr>
      </w:pPr>
      <w:r w:rsidRPr="00087B25">
        <w:rPr>
          <w:b/>
          <w:bCs/>
          <w:color w:val="000000"/>
          <w:sz w:val="20"/>
          <w:szCs w:val="20"/>
          <w:lang w:val="ru-RU"/>
        </w:rPr>
        <w:t xml:space="preserve">                                                                                                                                        </w:t>
      </w:r>
      <w:r w:rsidR="00622DF8" w:rsidRPr="00087B25">
        <w:rPr>
          <w:b/>
          <w:bCs/>
          <w:color w:val="000000"/>
          <w:sz w:val="20"/>
          <w:szCs w:val="20"/>
          <w:lang w:val="ka-GE"/>
        </w:rPr>
        <w:t xml:space="preserve">            </w:t>
      </w:r>
      <w:r w:rsidRPr="00087B25">
        <w:rPr>
          <w:sz w:val="20"/>
          <w:szCs w:val="20"/>
          <w:lang w:val="ru-RU"/>
        </w:rPr>
        <w:t>подпись,  печать</w:t>
      </w:r>
    </w:p>
    <w:p w:rsidR="00AE5B01" w:rsidRPr="00087B25" w:rsidRDefault="00AE5B01" w:rsidP="00DE0D91">
      <w:pPr>
        <w:rPr>
          <w:b/>
          <w:bCs/>
          <w:color w:val="000000"/>
          <w:sz w:val="20"/>
          <w:szCs w:val="20"/>
          <w:lang w:val="ru-RU"/>
        </w:rPr>
      </w:pPr>
    </w:p>
    <w:p w:rsidR="00AE5B01" w:rsidRPr="00087B25" w:rsidRDefault="00AE5B01" w:rsidP="00622DF8">
      <w:pPr>
        <w:ind w:left="-567"/>
        <w:rPr>
          <w:b/>
          <w:bCs/>
          <w:color w:val="000000"/>
          <w:sz w:val="20"/>
          <w:szCs w:val="20"/>
          <w:lang w:val="ru-RU"/>
        </w:rPr>
      </w:pPr>
      <w:r w:rsidRPr="00087B25">
        <w:rPr>
          <w:b/>
          <w:bCs/>
          <w:color w:val="000000"/>
          <w:sz w:val="20"/>
          <w:szCs w:val="20"/>
          <w:lang w:val="ru-RU"/>
        </w:rPr>
        <w:t xml:space="preserve">Главный  бухгалтер или финансовый директор                             </w:t>
      </w:r>
      <w:r w:rsidR="00DE0D91" w:rsidRPr="00087B25">
        <w:rPr>
          <w:b/>
          <w:bCs/>
          <w:color w:val="000000"/>
          <w:sz w:val="20"/>
          <w:szCs w:val="20"/>
          <w:lang w:val="ru-RU"/>
        </w:rPr>
        <w:t xml:space="preserve">   </w:t>
      </w:r>
      <w:r w:rsidRPr="00087B25">
        <w:rPr>
          <w:b/>
          <w:bCs/>
          <w:color w:val="000000"/>
          <w:sz w:val="20"/>
          <w:szCs w:val="20"/>
          <w:lang w:val="ru-RU"/>
        </w:rPr>
        <w:t xml:space="preserve">  </w:t>
      </w:r>
      <w:r w:rsidR="00DE0D91" w:rsidRPr="00087B25">
        <w:rPr>
          <w:b/>
          <w:bCs/>
          <w:color w:val="000000"/>
          <w:sz w:val="20"/>
          <w:szCs w:val="20"/>
          <w:lang w:val="ru-RU"/>
        </w:rPr>
        <w:t xml:space="preserve"> </w:t>
      </w:r>
      <w:r w:rsidR="00DE0D91" w:rsidRPr="00087B25">
        <w:rPr>
          <w:b/>
          <w:bCs/>
          <w:color w:val="000000"/>
          <w:sz w:val="20"/>
          <w:szCs w:val="20"/>
          <w:lang w:val="ka-GE"/>
        </w:rPr>
        <w:t xml:space="preserve">  </w:t>
      </w:r>
      <w:r w:rsidR="00622DF8" w:rsidRPr="00087B25">
        <w:rPr>
          <w:b/>
          <w:bCs/>
          <w:color w:val="000000"/>
          <w:sz w:val="20"/>
          <w:szCs w:val="20"/>
          <w:lang w:val="ka-GE"/>
        </w:rPr>
        <w:t xml:space="preserve">                   </w:t>
      </w:r>
      <w:r w:rsidRPr="00087B25">
        <w:rPr>
          <w:b/>
          <w:bCs/>
          <w:color w:val="000000"/>
          <w:sz w:val="20"/>
          <w:szCs w:val="20"/>
          <w:lang w:val="ru-RU"/>
        </w:rPr>
        <w:t xml:space="preserve">----------------------------------  </w:t>
      </w:r>
    </w:p>
    <w:p w:rsidR="00AE5B01" w:rsidRPr="00087B25" w:rsidRDefault="00AE5B01" w:rsidP="00DE0D91">
      <w:pPr>
        <w:rPr>
          <w:b/>
          <w:bCs/>
          <w:color w:val="000000"/>
          <w:sz w:val="20"/>
          <w:szCs w:val="20"/>
          <w:lang w:val="ru-RU"/>
        </w:rPr>
      </w:pPr>
      <w:r w:rsidRPr="00087B25">
        <w:rPr>
          <w:b/>
          <w:bCs/>
          <w:color w:val="000000"/>
          <w:sz w:val="20"/>
          <w:szCs w:val="20"/>
          <w:lang w:val="ru-RU"/>
        </w:rPr>
        <w:t xml:space="preserve">организации – претендента                                                                                                 </w:t>
      </w:r>
      <w:r w:rsidR="00622DF8" w:rsidRPr="00087B25">
        <w:rPr>
          <w:b/>
          <w:bCs/>
          <w:color w:val="000000"/>
          <w:sz w:val="20"/>
          <w:szCs w:val="20"/>
          <w:lang w:val="ka-GE"/>
        </w:rPr>
        <w:t xml:space="preserve">             </w:t>
      </w:r>
      <w:r w:rsidRPr="00087B25">
        <w:rPr>
          <w:sz w:val="20"/>
          <w:szCs w:val="20"/>
          <w:lang w:val="ru-RU"/>
        </w:rPr>
        <w:t>подпись</w:t>
      </w:r>
    </w:p>
    <w:p w:rsidR="00AE5B01" w:rsidRPr="00087B25" w:rsidRDefault="00AE5B01" w:rsidP="00DE0D91">
      <w:pPr>
        <w:rPr>
          <w:b/>
          <w:bCs/>
          <w:color w:val="000000"/>
          <w:sz w:val="20"/>
          <w:szCs w:val="20"/>
          <w:lang w:val="ru-RU"/>
        </w:rPr>
      </w:pPr>
      <w:r w:rsidRPr="00087B25">
        <w:rPr>
          <w:b/>
          <w:bCs/>
          <w:color w:val="000000"/>
          <w:sz w:val="20"/>
          <w:szCs w:val="20"/>
          <w:lang w:val="ru-RU"/>
        </w:rPr>
        <w:t xml:space="preserve">                            </w:t>
      </w:r>
    </w:p>
    <w:p w:rsidR="000C5F8C" w:rsidRPr="00087B25" w:rsidRDefault="000C5F8C" w:rsidP="00622DF8">
      <w:pPr>
        <w:ind w:left="-567" w:right="284"/>
        <w:rPr>
          <w:b/>
          <w:sz w:val="20"/>
          <w:szCs w:val="20"/>
          <w:lang w:val="ka-GE"/>
        </w:rPr>
      </w:pPr>
    </w:p>
    <w:p w:rsidR="000C5F8C" w:rsidRPr="00087B25" w:rsidRDefault="000C5F8C" w:rsidP="00622DF8">
      <w:pPr>
        <w:ind w:left="-567" w:right="284"/>
        <w:rPr>
          <w:b/>
          <w:sz w:val="20"/>
          <w:szCs w:val="20"/>
          <w:lang w:val="ka-GE"/>
        </w:rPr>
      </w:pPr>
    </w:p>
    <w:p w:rsidR="000C5F8C" w:rsidRPr="00087B25" w:rsidRDefault="000C5F8C" w:rsidP="00622DF8">
      <w:pPr>
        <w:ind w:left="-567" w:right="284"/>
        <w:rPr>
          <w:b/>
          <w:sz w:val="20"/>
          <w:szCs w:val="20"/>
          <w:lang w:val="ka-GE"/>
        </w:rPr>
      </w:pPr>
    </w:p>
    <w:p w:rsidR="00622DF8" w:rsidRPr="00087B25" w:rsidRDefault="00622DF8" w:rsidP="00622DF8">
      <w:pPr>
        <w:ind w:right="284" w:firstLine="288"/>
        <w:jc w:val="both"/>
        <w:rPr>
          <w:b/>
          <w:sz w:val="22"/>
          <w:szCs w:val="22"/>
          <w:lang w:val="ru-RU"/>
        </w:rPr>
      </w:pPr>
    </w:p>
    <w:p w:rsidR="00AE5B01" w:rsidRPr="00087B25" w:rsidRDefault="00AE5B01" w:rsidP="00AE5B01">
      <w:pPr>
        <w:widowControl w:val="0"/>
        <w:autoSpaceDE w:val="0"/>
        <w:autoSpaceDN w:val="0"/>
        <w:adjustRightInd w:val="0"/>
        <w:outlineLvl w:val="1"/>
        <w:rPr>
          <w:b/>
          <w:lang w:val="ru-RU"/>
        </w:rPr>
      </w:pPr>
    </w:p>
    <w:p w:rsidR="00AE5B01" w:rsidRPr="00087B25" w:rsidRDefault="00AE5B01" w:rsidP="00AE5B01">
      <w:pPr>
        <w:widowControl w:val="0"/>
        <w:autoSpaceDE w:val="0"/>
        <w:autoSpaceDN w:val="0"/>
        <w:adjustRightInd w:val="0"/>
        <w:outlineLvl w:val="1"/>
        <w:rPr>
          <w:b/>
          <w:lang w:val="ru-RU"/>
        </w:rPr>
      </w:pPr>
    </w:p>
    <w:p w:rsidR="00AE5B01" w:rsidRPr="00087B25" w:rsidRDefault="00AE5B01" w:rsidP="00AE5B01">
      <w:pPr>
        <w:widowControl w:val="0"/>
        <w:autoSpaceDE w:val="0"/>
        <w:autoSpaceDN w:val="0"/>
        <w:adjustRightInd w:val="0"/>
        <w:outlineLvl w:val="1"/>
        <w:rPr>
          <w:b/>
          <w:lang w:val="ru-RU"/>
        </w:rPr>
      </w:pPr>
    </w:p>
    <w:p w:rsidR="00AE5B01" w:rsidRPr="00087B25" w:rsidRDefault="00AE5B01" w:rsidP="00AE5B01">
      <w:pPr>
        <w:widowControl w:val="0"/>
        <w:autoSpaceDE w:val="0"/>
        <w:autoSpaceDN w:val="0"/>
        <w:adjustRightInd w:val="0"/>
        <w:outlineLvl w:val="1"/>
        <w:rPr>
          <w:b/>
          <w:lang w:val="ru-RU"/>
        </w:rPr>
      </w:pPr>
    </w:p>
    <w:p w:rsidR="00AE5B01" w:rsidRPr="00087B25" w:rsidRDefault="00AE5B01" w:rsidP="00AE5B01">
      <w:pPr>
        <w:ind w:right="284"/>
        <w:jc w:val="right"/>
        <w:rPr>
          <w:sz w:val="20"/>
          <w:szCs w:val="20"/>
          <w:lang w:val="ru-RU"/>
        </w:rPr>
      </w:pPr>
      <w:r w:rsidRPr="00087B25">
        <w:rPr>
          <w:b/>
          <w:sz w:val="22"/>
          <w:szCs w:val="22"/>
          <w:lang w:val="ru-RU"/>
        </w:rPr>
        <w:t xml:space="preserve">                                                                                                                                          </w:t>
      </w: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Pr="00087B25" w:rsidRDefault="00AE5B01" w:rsidP="00AE5B01">
      <w:pPr>
        <w:ind w:right="284"/>
        <w:jc w:val="right"/>
        <w:rPr>
          <w:sz w:val="20"/>
          <w:szCs w:val="20"/>
          <w:lang w:val="ru-RU"/>
        </w:rPr>
      </w:pPr>
    </w:p>
    <w:p w:rsidR="00AE5B01" w:rsidRDefault="00AE5B01" w:rsidP="00AE5B01">
      <w:pPr>
        <w:ind w:right="284"/>
        <w:jc w:val="right"/>
        <w:rPr>
          <w:sz w:val="20"/>
          <w:szCs w:val="20"/>
          <w:lang w:val="ru-RU"/>
        </w:rPr>
      </w:pPr>
    </w:p>
    <w:p w:rsidR="00AE5B01" w:rsidRDefault="00AE5B01" w:rsidP="00AE5B01">
      <w:pPr>
        <w:ind w:right="284"/>
        <w:jc w:val="right"/>
        <w:rPr>
          <w:sz w:val="20"/>
          <w:szCs w:val="20"/>
          <w:lang w:val="ru-RU"/>
        </w:rPr>
      </w:pPr>
    </w:p>
    <w:p w:rsidR="00AE5B01" w:rsidRDefault="00AE5B01" w:rsidP="00AE5B01">
      <w:pPr>
        <w:ind w:right="284"/>
        <w:jc w:val="right"/>
        <w:rPr>
          <w:sz w:val="20"/>
          <w:szCs w:val="20"/>
          <w:lang w:val="ru-RU"/>
        </w:rPr>
      </w:pPr>
    </w:p>
    <w:p w:rsidR="00AE5B01" w:rsidRDefault="00AE5B01" w:rsidP="00AE5B01">
      <w:pPr>
        <w:ind w:right="284"/>
        <w:jc w:val="right"/>
        <w:rPr>
          <w:sz w:val="20"/>
          <w:szCs w:val="20"/>
          <w:lang w:val="ru-RU"/>
        </w:rPr>
      </w:pPr>
    </w:p>
    <w:p w:rsidR="00AE5B01" w:rsidRDefault="00AE5B01" w:rsidP="00AE5B01">
      <w:pPr>
        <w:ind w:right="284"/>
        <w:jc w:val="right"/>
        <w:rPr>
          <w:sz w:val="20"/>
          <w:szCs w:val="20"/>
          <w:lang w:val="ru-RU"/>
        </w:rPr>
      </w:pPr>
    </w:p>
    <w:p w:rsidR="00AE5B01" w:rsidRPr="000E4F2E" w:rsidRDefault="00AE5B01" w:rsidP="00AE5B01">
      <w:pPr>
        <w:ind w:right="284"/>
        <w:jc w:val="right"/>
        <w:rPr>
          <w:sz w:val="20"/>
          <w:szCs w:val="20"/>
          <w:lang w:val="ru-RU"/>
        </w:rPr>
      </w:pPr>
    </w:p>
    <w:sectPr w:rsidR="00AE5B01" w:rsidRPr="000E4F2E" w:rsidSect="00AE5B01">
      <w:footerReference w:type="even" r:id="rId7"/>
      <w:footerReference w:type="default" r:id="rId8"/>
      <w:pgSz w:w="11906" w:h="16838"/>
      <w:pgMar w:top="426"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133" w:rsidRDefault="00810133" w:rsidP="008A00C7">
      <w:r>
        <w:separator/>
      </w:r>
    </w:p>
  </w:endnote>
  <w:endnote w:type="continuationSeparator" w:id="1">
    <w:p w:rsidR="00810133" w:rsidRDefault="00810133" w:rsidP="008A0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9D" w:rsidRDefault="00135038" w:rsidP="003F223F">
    <w:pPr>
      <w:pStyle w:val="Footer"/>
      <w:framePr w:wrap="around" w:vAnchor="text" w:hAnchor="margin" w:xAlign="center" w:y="1"/>
      <w:rPr>
        <w:rStyle w:val="PageNumber"/>
      </w:rPr>
    </w:pPr>
    <w:r>
      <w:rPr>
        <w:rStyle w:val="PageNumber"/>
      </w:rPr>
      <w:fldChar w:fldCharType="begin"/>
    </w:r>
    <w:r w:rsidR="00263D9D">
      <w:rPr>
        <w:rStyle w:val="PageNumber"/>
      </w:rPr>
      <w:instrText xml:space="preserve">PAGE  </w:instrText>
    </w:r>
    <w:r>
      <w:rPr>
        <w:rStyle w:val="PageNumber"/>
      </w:rPr>
      <w:fldChar w:fldCharType="separate"/>
    </w:r>
    <w:r w:rsidR="00263D9D">
      <w:rPr>
        <w:rStyle w:val="PageNumber"/>
        <w:noProof/>
      </w:rPr>
      <w:t>6</w:t>
    </w:r>
    <w:r>
      <w:rPr>
        <w:rStyle w:val="PageNumber"/>
      </w:rPr>
      <w:fldChar w:fldCharType="end"/>
    </w:r>
  </w:p>
  <w:p w:rsidR="00263D9D" w:rsidRDefault="00263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9D" w:rsidRDefault="00135038" w:rsidP="003F223F">
    <w:pPr>
      <w:pStyle w:val="Footer"/>
      <w:framePr w:wrap="around" w:vAnchor="text" w:hAnchor="margin" w:xAlign="center" w:y="1"/>
      <w:rPr>
        <w:rStyle w:val="PageNumber"/>
      </w:rPr>
    </w:pPr>
    <w:r>
      <w:rPr>
        <w:rStyle w:val="PageNumber"/>
      </w:rPr>
      <w:fldChar w:fldCharType="begin"/>
    </w:r>
    <w:r w:rsidR="00263D9D">
      <w:rPr>
        <w:rStyle w:val="PageNumber"/>
      </w:rPr>
      <w:instrText xml:space="preserve">PAGE  </w:instrText>
    </w:r>
    <w:r>
      <w:rPr>
        <w:rStyle w:val="PageNumber"/>
      </w:rPr>
      <w:fldChar w:fldCharType="separate"/>
    </w:r>
    <w:r w:rsidR="00BE72DA">
      <w:rPr>
        <w:rStyle w:val="PageNumber"/>
        <w:noProof/>
      </w:rPr>
      <w:t>6</w:t>
    </w:r>
    <w:r>
      <w:rPr>
        <w:rStyle w:val="PageNumber"/>
      </w:rPr>
      <w:fldChar w:fldCharType="end"/>
    </w:r>
  </w:p>
  <w:p w:rsidR="00263D9D" w:rsidRDefault="00263D9D">
    <w:pPr>
      <w:pStyle w:val="Footer"/>
    </w:pPr>
  </w:p>
  <w:p w:rsidR="00263D9D" w:rsidRPr="006C3D27" w:rsidRDefault="00263D9D" w:rsidP="003F223F">
    <w:pPr>
      <w:jc w:val="center"/>
      <w:rPr>
        <w:b/>
        <w:lang w:val="ru-RU"/>
      </w:rPr>
    </w:pPr>
    <w:r>
      <w:rPr>
        <w:b/>
        <w:lang w:val="es-VE"/>
      </w:rPr>
      <w:tab/>
    </w:r>
    <w:r>
      <w:rPr>
        <w:b/>
        <w:lang w:val="es-VE"/>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 xml:space="preserve">                          № 98/</w:t>
    </w:r>
    <w:r w:rsidR="006C3D27">
      <w:rPr>
        <w:b/>
      </w:rPr>
      <w:t>1</w:t>
    </w:r>
    <w:r w:rsidR="006C3D27">
      <w:rPr>
        <w:b/>
        <w:lang w:val="ru-RU"/>
      </w:rPr>
      <w:t>11</w:t>
    </w:r>
  </w:p>
  <w:p w:rsidR="00263D9D" w:rsidRPr="001743EE" w:rsidRDefault="00263D9D" w:rsidP="003F2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133" w:rsidRDefault="00810133" w:rsidP="008A00C7">
      <w:r>
        <w:separator/>
      </w:r>
    </w:p>
  </w:footnote>
  <w:footnote w:type="continuationSeparator" w:id="1">
    <w:p w:rsidR="00810133" w:rsidRDefault="00810133" w:rsidP="008A0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67C8"/>
    <w:multiLevelType w:val="hybridMultilevel"/>
    <w:tmpl w:val="630E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F83C12"/>
    <w:multiLevelType w:val="hybridMultilevel"/>
    <w:tmpl w:val="8654D7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87906C0"/>
    <w:multiLevelType w:val="multilevel"/>
    <w:tmpl w:val="E6A4C742"/>
    <w:lvl w:ilvl="0">
      <w:start w:val="4"/>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30310A0E"/>
    <w:multiLevelType w:val="multilevel"/>
    <w:tmpl w:val="52DACD4C"/>
    <w:lvl w:ilvl="0">
      <w:start w:val="1"/>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99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35052C7E"/>
    <w:multiLevelType w:val="hybridMultilevel"/>
    <w:tmpl w:val="3022E4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A184628"/>
    <w:multiLevelType w:val="hybridMultilevel"/>
    <w:tmpl w:val="8952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E021C4"/>
    <w:multiLevelType w:val="hybridMultilevel"/>
    <w:tmpl w:val="24F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B5EA3"/>
    <w:multiLevelType w:val="multilevel"/>
    <w:tmpl w:val="D0C004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4458E3"/>
    <w:multiLevelType w:val="hybridMultilevel"/>
    <w:tmpl w:val="7ADA589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F223F"/>
    <w:rsid w:val="000115BE"/>
    <w:rsid w:val="00014D6D"/>
    <w:rsid w:val="00040478"/>
    <w:rsid w:val="00071C07"/>
    <w:rsid w:val="00071C7C"/>
    <w:rsid w:val="00087B25"/>
    <w:rsid w:val="000C5E00"/>
    <w:rsid w:val="000C5F8C"/>
    <w:rsid w:val="000E1678"/>
    <w:rsid w:val="000E4F2E"/>
    <w:rsid w:val="000E557A"/>
    <w:rsid w:val="000F0FD1"/>
    <w:rsid w:val="0010396F"/>
    <w:rsid w:val="00103D32"/>
    <w:rsid w:val="00134C08"/>
    <w:rsid w:val="00135038"/>
    <w:rsid w:val="00160818"/>
    <w:rsid w:val="001846EF"/>
    <w:rsid w:val="001917F0"/>
    <w:rsid w:val="001A25C9"/>
    <w:rsid w:val="001F7920"/>
    <w:rsid w:val="0020639C"/>
    <w:rsid w:val="00215E85"/>
    <w:rsid w:val="00231B5C"/>
    <w:rsid w:val="00263D9D"/>
    <w:rsid w:val="00265A38"/>
    <w:rsid w:val="0029181C"/>
    <w:rsid w:val="002C0851"/>
    <w:rsid w:val="002E2C61"/>
    <w:rsid w:val="002E5E2D"/>
    <w:rsid w:val="003010CB"/>
    <w:rsid w:val="00312C0A"/>
    <w:rsid w:val="003132D5"/>
    <w:rsid w:val="00313E92"/>
    <w:rsid w:val="003419DB"/>
    <w:rsid w:val="003442F0"/>
    <w:rsid w:val="00346D42"/>
    <w:rsid w:val="00370733"/>
    <w:rsid w:val="00382623"/>
    <w:rsid w:val="00396C8C"/>
    <w:rsid w:val="003B5A5F"/>
    <w:rsid w:val="003D1608"/>
    <w:rsid w:val="003F223F"/>
    <w:rsid w:val="00431A83"/>
    <w:rsid w:val="00450949"/>
    <w:rsid w:val="004A7ADB"/>
    <w:rsid w:val="004B3704"/>
    <w:rsid w:val="004B57D9"/>
    <w:rsid w:val="00502579"/>
    <w:rsid w:val="0050415B"/>
    <w:rsid w:val="00562AA7"/>
    <w:rsid w:val="00571C00"/>
    <w:rsid w:val="00594988"/>
    <w:rsid w:val="005A314E"/>
    <w:rsid w:val="005C1609"/>
    <w:rsid w:val="005C2CD4"/>
    <w:rsid w:val="005C5523"/>
    <w:rsid w:val="005F6545"/>
    <w:rsid w:val="00622DF8"/>
    <w:rsid w:val="00627D2E"/>
    <w:rsid w:val="00644442"/>
    <w:rsid w:val="00657CE9"/>
    <w:rsid w:val="006C3228"/>
    <w:rsid w:val="006C3D27"/>
    <w:rsid w:val="00700666"/>
    <w:rsid w:val="00736512"/>
    <w:rsid w:val="00745C3D"/>
    <w:rsid w:val="007712C2"/>
    <w:rsid w:val="007855FC"/>
    <w:rsid w:val="007B6DE1"/>
    <w:rsid w:val="007C0D41"/>
    <w:rsid w:val="007D5B1B"/>
    <w:rsid w:val="00801F00"/>
    <w:rsid w:val="00810133"/>
    <w:rsid w:val="0081280F"/>
    <w:rsid w:val="00836025"/>
    <w:rsid w:val="00840AE7"/>
    <w:rsid w:val="00860405"/>
    <w:rsid w:val="00892EDD"/>
    <w:rsid w:val="008A00C7"/>
    <w:rsid w:val="008B77A9"/>
    <w:rsid w:val="008E6024"/>
    <w:rsid w:val="0090349A"/>
    <w:rsid w:val="00920526"/>
    <w:rsid w:val="00986208"/>
    <w:rsid w:val="00990B69"/>
    <w:rsid w:val="009A7DC2"/>
    <w:rsid w:val="009D26D9"/>
    <w:rsid w:val="00A2132B"/>
    <w:rsid w:val="00A5616E"/>
    <w:rsid w:val="00A70B94"/>
    <w:rsid w:val="00A83919"/>
    <w:rsid w:val="00AA19E7"/>
    <w:rsid w:val="00AA7B79"/>
    <w:rsid w:val="00AE5B01"/>
    <w:rsid w:val="00AF2679"/>
    <w:rsid w:val="00B271BD"/>
    <w:rsid w:val="00B80849"/>
    <w:rsid w:val="00B86E56"/>
    <w:rsid w:val="00BA0B13"/>
    <w:rsid w:val="00BE72DA"/>
    <w:rsid w:val="00C74DFC"/>
    <w:rsid w:val="00C9679B"/>
    <w:rsid w:val="00CD7634"/>
    <w:rsid w:val="00CF1738"/>
    <w:rsid w:val="00D00136"/>
    <w:rsid w:val="00D050E3"/>
    <w:rsid w:val="00D279FF"/>
    <w:rsid w:val="00D37024"/>
    <w:rsid w:val="00D71378"/>
    <w:rsid w:val="00D7285E"/>
    <w:rsid w:val="00DE0D91"/>
    <w:rsid w:val="00DF4DA4"/>
    <w:rsid w:val="00E041D9"/>
    <w:rsid w:val="00E17366"/>
    <w:rsid w:val="00E3622C"/>
    <w:rsid w:val="00E52463"/>
    <w:rsid w:val="00E618C2"/>
    <w:rsid w:val="00E72F5F"/>
    <w:rsid w:val="00E739B4"/>
    <w:rsid w:val="00EB3547"/>
    <w:rsid w:val="00EC4EAE"/>
    <w:rsid w:val="00F15CFC"/>
    <w:rsid w:val="00F26B3F"/>
    <w:rsid w:val="00F45306"/>
    <w:rsid w:val="00F83B06"/>
    <w:rsid w:val="00F8457B"/>
    <w:rsid w:val="00FC304B"/>
    <w:rsid w:val="00FF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23F"/>
    <w:pPr>
      <w:tabs>
        <w:tab w:val="center" w:pos="4320"/>
        <w:tab w:val="right" w:pos="8640"/>
      </w:tabs>
    </w:pPr>
  </w:style>
  <w:style w:type="character" w:customStyle="1" w:styleId="FooterChar">
    <w:name w:val="Footer Char"/>
    <w:basedOn w:val="DefaultParagraphFont"/>
    <w:link w:val="Footer"/>
    <w:rsid w:val="003F223F"/>
    <w:rPr>
      <w:rFonts w:ascii="Times New Roman" w:eastAsia="Times New Roman" w:hAnsi="Times New Roman" w:cs="Times New Roman"/>
      <w:sz w:val="24"/>
      <w:szCs w:val="24"/>
    </w:rPr>
  </w:style>
  <w:style w:type="character" w:styleId="PageNumber">
    <w:name w:val="page number"/>
    <w:basedOn w:val="DefaultParagraphFont"/>
    <w:rsid w:val="003F223F"/>
  </w:style>
  <w:style w:type="paragraph" w:styleId="ListParagraph">
    <w:name w:val="List Paragraph"/>
    <w:basedOn w:val="Normal"/>
    <w:uiPriority w:val="99"/>
    <w:qFormat/>
    <w:rsid w:val="003F223F"/>
    <w:pPr>
      <w:spacing w:after="200" w:line="276" w:lineRule="auto"/>
      <w:ind w:left="720"/>
      <w:contextualSpacing/>
    </w:pPr>
    <w:rPr>
      <w:rFonts w:ascii="Calibri" w:eastAsia="Calibri" w:hAnsi="Calibri"/>
      <w:sz w:val="22"/>
      <w:szCs w:val="22"/>
      <w:lang w:val="ru-RU"/>
    </w:rPr>
  </w:style>
  <w:style w:type="character" w:customStyle="1" w:styleId="tw4winMark">
    <w:name w:val="tw4winMark"/>
    <w:rsid w:val="003F223F"/>
    <w:rPr>
      <w:vanish/>
      <w:color w:val="800080"/>
      <w:vertAlign w:val="subscript"/>
    </w:rPr>
  </w:style>
  <w:style w:type="paragraph" w:customStyle="1" w:styleId="ListParagraph1">
    <w:name w:val="List Paragraph1"/>
    <w:basedOn w:val="Normal"/>
    <w:uiPriority w:val="99"/>
    <w:qFormat/>
    <w:rsid w:val="003F223F"/>
    <w:pPr>
      <w:spacing w:after="200" w:line="276" w:lineRule="auto"/>
      <w:ind w:left="720"/>
      <w:contextualSpacing/>
    </w:pPr>
    <w:rPr>
      <w:rFonts w:ascii="Calibri" w:eastAsia="Calibri" w:hAnsi="Calibri"/>
      <w:sz w:val="22"/>
      <w:szCs w:val="22"/>
      <w:lang w:val="ru-RU"/>
    </w:rPr>
  </w:style>
  <w:style w:type="character" w:customStyle="1" w:styleId="a">
    <w:name w:val="Комментраий Знак"/>
    <w:rsid w:val="003F223F"/>
    <w:rPr>
      <w:i/>
      <w:color w:val="3366FF"/>
      <w:sz w:val="28"/>
      <w:szCs w:val="28"/>
      <w:lang w:val="ru-RU" w:eastAsia="ru-RU" w:bidi="ar-SA"/>
    </w:rPr>
  </w:style>
  <w:style w:type="paragraph" w:styleId="Title">
    <w:name w:val="Title"/>
    <w:basedOn w:val="Normal"/>
    <w:link w:val="TitleChar"/>
    <w:qFormat/>
    <w:rsid w:val="003F223F"/>
    <w:pPr>
      <w:jc w:val="center"/>
    </w:pPr>
    <w:rPr>
      <w:b/>
      <w:lang w:val="ru-RU" w:eastAsia="ru-RU"/>
    </w:rPr>
  </w:style>
  <w:style w:type="character" w:customStyle="1" w:styleId="TitleChar">
    <w:name w:val="Title Char"/>
    <w:basedOn w:val="DefaultParagraphFont"/>
    <w:link w:val="Title"/>
    <w:rsid w:val="003F223F"/>
    <w:rPr>
      <w:rFonts w:ascii="Times New Roman" w:eastAsia="Times New Roman" w:hAnsi="Times New Roman" w:cs="Times New Roman"/>
      <w:b/>
      <w:sz w:val="24"/>
      <w:szCs w:val="24"/>
      <w:lang w:val="ru-RU" w:eastAsia="ru-RU"/>
    </w:rPr>
  </w:style>
  <w:style w:type="paragraph" w:styleId="Header">
    <w:name w:val="header"/>
    <w:basedOn w:val="Normal"/>
    <w:link w:val="HeaderChar"/>
    <w:uiPriority w:val="99"/>
    <w:semiHidden/>
    <w:unhideWhenUsed/>
    <w:rsid w:val="001917F0"/>
    <w:pPr>
      <w:tabs>
        <w:tab w:val="center" w:pos="4680"/>
        <w:tab w:val="right" w:pos="9360"/>
      </w:tabs>
    </w:pPr>
  </w:style>
  <w:style w:type="character" w:customStyle="1" w:styleId="HeaderChar">
    <w:name w:val="Header Char"/>
    <w:basedOn w:val="DefaultParagraphFont"/>
    <w:link w:val="Header"/>
    <w:uiPriority w:val="99"/>
    <w:semiHidden/>
    <w:rsid w:val="001917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82728">
      <w:bodyDiv w:val="1"/>
      <w:marLeft w:val="0"/>
      <w:marRight w:val="0"/>
      <w:marTop w:val="0"/>
      <w:marBottom w:val="0"/>
      <w:divBdr>
        <w:top w:val="none" w:sz="0" w:space="0" w:color="auto"/>
        <w:left w:val="none" w:sz="0" w:space="0" w:color="auto"/>
        <w:bottom w:val="none" w:sz="0" w:space="0" w:color="auto"/>
        <w:right w:val="none" w:sz="0" w:space="0" w:color="auto"/>
      </w:divBdr>
    </w:div>
    <w:div w:id="173879960">
      <w:bodyDiv w:val="1"/>
      <w:marLeft w:val="0"/>
      <w:marRight w:val="0"/>
      <w:marTop w:val="0"/>
      <w:marBottom w:val="0"/>
      <w:divBdr>
        <w:top w:val="none" w:sz="0" w:space="0" w:color="auto"/>
        <w:left w:val="none" w:sz="0" w:space="0" w:color="auto"/>
        <w:bottom w:val="none" w:sz="0" w:space="0" w:color="auto"/>
        <w:right w:val="none" w:sz="0" w:space="0" w:color="auto"/>
      </w:divBdr>
    </w:div>
    <w:div w:id="252403128">
      <w:bodyDiv w:val="1"/>
      <w:marLeft w:val="0"/>
      <w:marRight w:val="0"/>
      <w:marTop w:val="0"/>
      <w:marBottom w:val="0"/>
      <w:divBdr>
        <w:top w:val="none" w:sz="0" w:space="0" w:color="auto"/>
        <w:left w:val="none" w:sz="0" w:space="0" w:color="auto"/>
        <w:bottom w:val="none" w:sz="0" w:space="0" w:color="auto"/>
        <w:right w:val="none" w:sz="0" w:space="0" w:color="auto"/>
      </w:divBdr>
    </w:div>
    <w:div w:id="411778468">
      <w:bodyDiv w:val="1"/>
      <w:marLeft w:val="0"/>
      <w:marRight w:val="0"/>
      <w:marTop w:val="0"/>
      <w:marBottom w:val="0"/>
      <w:divBdr>
        <w:top w:val="none" w:sz="0" w:space="0" w:color="auto"/>
        <w:left w:val="none" w:sz="0" w:space="0" w:color="auto"/>
        <w:bottom w:val="none" w:sz="0" w:space="0" w:color="auto"/>
        <w:right w:val="none" w:sz="0" w:space="0" w:color="auto"/>
      </w:divBdr>
    </w:div>
    <w:div w:id="439030339">
      <w:bodyDiv w:val="1"/>
      <w:marLeft w:val="0"/>
      <w:marRight w:val="0"/>
      <w:marTop w:val="0"/>
      <w:marBottom w:val="0"/>
      <w:divBdr>
        <w:top w:val="none" w:sz="0" w:space="0" w:color="auto"/>
        <w:left w:val="none" w:sz="0" w:space="0" w:color="auto"/>
        <w:bottom w:val="none" w:sz="0" w:space="0" w:color="auto"/>
        <w:right w:val="none" w:sz="0" w:space="0" w:color="auto"/>
      </w:divBdr>
    </w:div>
    <w:div w:id="567301316">
      <w:bodyDiv w:val="1"/>
      <w:marLeft w:val="0"/>
      <w:marRight w:val="0"/>
      <w:marTop w:val="0"/>
      <w:marBottom w:val="0"/>
      <w:divBdr>
        <w:top w:val="none" w:sz="0" w:space="0" w:color="auto"/>
        <w:left w:val="none" w:sz="0" w:space="0" w:color="auto"/>
        <w:bottom w:val="none" w:sz="0" w:space="0" w:color="auto"/>
        <w:right w:val="none" w:sz="0" w:space="0" w:color="auto"/>
      </w:divBdr>
    </w:div>
    <w:div w:id="943421959">
      <w:bodyDiv w:val="1"/>
      <w:marLeft w:val="0"/>
      <w:marRight w:val="0"/>
      <w:marTop w:val="0"/>
      <w:marBottom w:val="0"/>
      <w:divBdr>
        <w:top w:val="none" w:sz="0" w:space="0" w:color="auto"/>
        <w:left w:val="none" w:sz="0" w:space="0" w:color="auto"/>
        <w:bottom w:val="none" w:sz="0" w:space="0" w:color="auto"/>
        <w:right w:val="none" w:sz="0" w:space="0" w:color="auto"/>
      </w:divBdr>
    </w:div>
    <w:div w:id="1057896397">
      <w:bodyDiv w:val="1"/>
      <w:marLeft w:val="0"/>
      <w:marRight w:val="0"/>
      <w:marTop w:val="0"/>
      <w:marBottom w:val="0"/>
      <w:divBdr>
        <w:top w:val="none" w:sz="0" w:space="0" w:color="auto"/>
        <w:left w:val="none" w:sz="0" w:space="0" w:color="auto"/>
        <w:bottom w:val="none" w:sz="0" w:space="0" w:color="auto"/>
        <w:right w:val="none" w:sz="0" w:space="0" w:color="auto"/>
      </w:divBdr>
    </w:div>
    <w:div w:id="1320235964">
      <w:bodyDiv w:val="1"/>
      <w:marLeft w:val="0"/>
      <w:marRight w:val="0"/>
      <w:marTop w:val="0"/>
      <w:marBottom w:val="0"/>
      <w:divBdr>
        <w:top w:val="none" w:sz="0" w:space="0" w:color="auto"/>
        <w:left w:val="none" w:sz="0" w:space="0" w:color="auto"/>
        <w:bottom w:val="none" w:sz="0" w:space="0" w:color="auto"/>
        <w:right w:val="none" w:sz="0" w:space="0" w:color="auto"/>
      </w:divBdr>
    </w:div>
    <w:div w:id="1811434294">
      <w:bodyDiv w:val="1"/>
      <w:marLeft w:val="0"/>
      <w:marRight w:val="0"/>
      <w:marTop w:val="0"/>
      <w:marBottom w:val="0"/>
      <w:divBdr>
        <w:top w:val="none" w:sz="0" w:space="0" w:color="auto"/>
        <w:left w:val="none" w:sz="0" w:space="0" w:color="auto"/>
        <w:bottom w:val="none" w:sz="0" w:space="0" w:color="auto"/>
        <w:right w:val="none" w:sz="0" w:space="0" w:color="auto"/>
      </w:divBdr>
    </w:div>
    <w:div w:id="2119369836">
      <w:bodyDiv w:val="1"/>
      <w:marLeft w:val="0"/>
      <w:marRight w:val="0"/>
      <w:marTop w:val="0"/>
      <w:marBottom w:val="0"/>
      <w:divBdr>
        <w:top w:val="none" w:sz="0" w:space="0" w:color="auto"/>
        <w:left w:val="none" w:sz="0" w:space="0" w:color="auto"/>
        <w:bottom w:val="none" w:sz="0" w:space="0" w:color="auto"/>
        <w:right w:val="none" w:sz="0" w:space="0" w:color="auto"/>
      </w:divBdr>
    </w:div>
    <w:div w:id="2140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telasi</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Compaq</cp:lastModifiedBy>
  <cp:revision>47</cp:revision>
  <cp:lastPrinted>2014-03-21T10:21:00Z</cp:lastPrinted>
  <dcterms:created xsi:type="dcterms:W3CDTF">2014-01-26T13:52:00Z</dcterms:created>
  <dcterms:modified xsi:type="dcterms:W3CDTF">2014-03-25T07:38:00Z</dcterms:modified>
</cp:coreProperties>
</file>